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63" w:rsidRDefault="003C4D63" w:rsidP="00B04DFF">
      <w:pPr>
        <w:jc w:val="center"/>
        <w:rPr>
          <w:b/>
          <w:bCs/>
          <w:sz w:val="24"/>
          <w:szCs w:val="24"/>
          <w:lang w:val="tr-TR"/>
        </w:rPr>
      </w:pPr>
      <w:r>
        <w:rPr>
          <w:b/>
          <w:bCs/>
          <w:sz w:val="24"/>
          <w:szCs w:val="24"/>
          <w:lang w:val="tr-TR"/>
        </w:rPr>
        <w:t>KUZEY KIBRIS TÜRK CUMHURİYETİ</w:t>
      </w:r>
    </w:p>
    <w:p w:rsidR="003C4D63" w:rsidRDefault="003C4D63" w:rsidP="00B04DFF">
      <w:pPr>
        <w:jc w:val="center"/>
        <w:rPr>
          <w:b/>
          <w:bCs/>
          <w:sz w:val="24"/>
          <w:szCs w:val="24"/>
          <w:lang w:val="tr-TR"/>
        </w:rPr>
      </w:pPr>
      <w:r>
        <w:rPr>
          <w:b/>
          <w:bCs/>
          <w:sz w:val="24"/>
          <w:szCs w:val="24"/>
          <w:lang w:val="tr-TR"/>
        </w:rPr>
        <w:t>CUMHURİYET MECLİSİ BAŞKANLIĞI</w:t>
      </w:r>
    </w:p>
    <w:p w:rsidR="003C4D63" w:rsidRDefault="003C4D63" w:rsidP="00B04DFF">
      <w:pPr>
        <w:jc w:val="center"/>
        <w:rPr>
          <w:b/>
          <w:bCs/>
          <w:sz w:val="24"/>
          <w:szCs w:val="24"/>
          <w:lang w:val="tr-TR"/>
        </w:rPr>
      </w:pPr>
    </w:p>
    <w:p w:rsidR="003C4D63" w:rsidRDefault="003C4D63" w:rsidP="00B04DFF">
      <w:pPr>
        <w:jc w:val="center"/>
        <w:rPr>
          <w:b/>
          <w:bCs/>
          <w:sz w:val="24"/>
          <w:szCs w:val="24"/>
          <w:lang w:val="tr-TR"/>
        </w:rPr>
      </w:pPr>
    </w:p>
    <w:tbl>
      <w:tblPr>
        <w:tblW w:w="9468" w:type="dxa"/>
        <w:tblLook w:val="01E0" w:firstRow="1" w:lastRow="1" w:firstColumn="1" w:lastColumn="1" w:noHBand="0" w:noVBand="0"/>
      </w:tblPr>
      <w:tblGrid>
        <w:gridCol w:w="4312"/>
        <w:gridCol w:w="5156"/>
      </w:tblGrid>
      <w:tr w:rsidR="003C4D63" w:rsidTr="003C4D63">
        <w:tc>
          <w:tcPr>
            <w:tcW w:w="4312" w:type="dxa"/>
          </w:tcPr>
          <w:p w:rsidR="003C4D63" w:rsidRDefault="003C4D63" w:rsidP="00B04DFF">
            <w:pPr>
              <w:rPr>
                <w:b/>
                <w:bCs/>
                <w:sz w:val="24"/>
                <w:szCs w:val="24"/>
                <w:lang w:val="tr-TR" w:eastAsia="tr-TR"/>
              </w:rPr>
            </w:pPr>
          </w:p>
        </w:tc>
        <w:tc>
          <w:tcPr>
            <w:tcW w:w="5156" w:type="dxa"/>
            <w:hideMark/>
          </w:tcPr>
          <w:p w:rsidR="003C4D63" w:rsidRDefault="003C4D63" w:rsidP="00B04DFF">
            <w:pPr>
              <w:jc w:val="right"/>
              <w:rPr>
                <w:b/>
                <w:bCs/>
                <w:sz w:val="24"/>
                <w:szCs w:val="24"/>
                <w:lang w:val="tr-TR" w:eastAsia="tr-TR"/>
              </w:rPr>
            </w:pPr>
            <w:r>
              <w:rPr>
                <w:b/>
                <w:bCs/>
                <w:sz w:val="24"/>
                <w:szCs w:val="24"/>
                <w:lang w:val="tr-TR" w:eastAsia="tr-TR"/>
              </w:rPr>
              <w:t>20 Nisan 2018</w:t>
            </w:r>
          </w:p>
        </w:tc>
      </w:tr>
    </w:tbl>
    <w:p w:rsidR="003C4D63" w:rsidRDefault="003C4D63" w:rsidP="00B04DFF">
      <w:pPr>
        <w:rPr>
          <w:b/>
          <w:bCs/>
          <w:sz w:val="24"/>
          <w:szCs w:val="24"/>
          <w:lang w:val="tr-TR"/>
        </w:rPr>
      </w:pPr>
    </w:p>
    <w:p w:rsidR="003C4D63" w:rsidRDefault="003C4D63" w:rsidP="00B04DFF">
      <w:pPr>
        <w:rPr>
          <w:b/>
          <w:bCs/>
          <w:sz w:val="24"/>
          <w:szCs w:val="24"/>
          <w:lang w:val="tr-TR"/>
        </w:rPr>
      </w:pPr>
    </w:p>
    <w:tbl>
      <w:tblPr>
        <w:tblW w:w="5868" w:type="dxa"/>
        <w:tblLook w:val="01E0" w:firstRow="1" w:lastRow="1" w:firstColumn="1" w:lastColumn="1" w:noHBand="0" w:noVBand="0"/>
      </w:tblPr>
      <w:tblGrid>
        <w:gridCol w:w="3708"/>
        <w:gridCol w:w="2160"/>
      </w:tblGrid>
      <w:tr w:rsidR="003C4D63" w:rsidTr="003C4D63">
        <w:tc>
          <w:tcPr>
            <w:tcW w:w="3708" w:type="dxa"/>
            <w:hideMark/>
          </w:tcPr>
          <w:p w:rsidR="003C4D63" w:rsidRDefault="003C4D63" w:rsidP="00B04DFF">
            <w:pPr>
              <w:rPr>
                <w:b/>
                <w:bCs/>
                <w:sz w:val="24"/>
                <w:szCs w:val="24"/>
                <w:lang w:val="tr-TR" w:eastAsia="tr-TR"/>
              </w:rPr>
            </w:pPr>
            <w:r>
              <w:rPr>
                <w:b/>
                <w:bCs/>
                <w:sz w:val="24"/>
                <w:szCs w:val="24"/>
                <w:lang w:val="tr-TR" w:eastAsia="tr-TR"/>
              </w:rPr>
              <w:t>Doğuş DERYA</w:t>
            </w:r>
          </w:p>
        </w:tc>
        <w:tc>
          <w:tcPr>
            <w:tcW w:w="2160" w:type="dxa"/>
            <w:hideMark/>
          </w:tcPr>
          <w:p w:rsidR="003C4D63" w:rsidRDefault="003C4D63" w:rsidP="00B04DFF">
            <w:pPr>
              <w:rPr>
                <w:b/>
                <w:bCs/>
                <w:sz w:val="24"/>
                <w:szCs w:val="24"/>
                <w:lang w:val="tr-TR" w:eastAsia="tr-TR"/>
              </w:rPr>
            </w:pPr>
            <w:r>
              <w:rPr>
                <w:b/>
                <w:bCs/>
                <w:sz w:val="24"/>
                <w:szCs w:val="24"/>
                <w:lang w:val="tr-TR" w:eastAsia="tr-TR"/>
              </w:rPr>
              <w:t>(Başkan)</w:t>
            </w:r>
          </w:p>
        </w:tc>
      </w:tr>
      <w:tr w:rsidR="003C4D63" w:rsidTr="003C4D63">
        <w:tc>
          <w:tcPr>
            <w:tcW w:w="3708" w:type="dxa"/>
            <w:hideMark/>
          </w:tcPr>
          <w:p w:rsidR="003C4D63" w:rsidRDefault="003C4D63" w:rsidP="00B04DFF">
            <w:pPr>
              <w:rPr>
                <w:b/>
                <w:bCs/>
                <w:sz w:val="24"/>
                <w:szCs w:val="24"/>
                <w:lang w:val="tr-TR" w:eastAsia="tr-TR"/>
              </w:rPr>
            </w:pPr>
            <w:r>
              <w:rPr>
                <w:b/>
                <w:bCs/>
                <w:sz w:val="24"/>
                <w:szCs w:val="24"/>
                <w:lang w:val="tr-TR" w:eastAsia="tr-TR"/>
              </w:rPr>
              <w:t xml:space="preserve">İzlem </w:t>
            </w:r>
            <w:proofErr w:type="spellStart"/>
            <w:r>
              <w:rPr>
                <w:b/>
                <w:bCs/>
                <w:sz w:val="24"/>
                <w:szCs w:val="24"/>
                <w:lang w:val="tr-TR" w:eastAsia="tr-TR"/>
              </w:rPr>
              <w:t>Gürçağ</w:t>
            </w:r>
            <w:proofErr w:type="spellEnd"/>
            <w:r>
              <w:rPr>
                <w:b/>
                <w:bCs/>
                <w:sz w:val="24"/>
                <w:szCs w:val="24"/>
                <w:lang w:val="tr-TR" w:eastAsia="tr-TR"/>
              </w:rPr>
              <w:t xml:space="preserve"> ALTUĞRA</w:t>
            </w:r>
          </w:p>
        </w:tc>
        <w:tc>
          <w:tcPr>
            <w:tcW w:w="2160" w:type="dxa"/>
            <w:hideMark/>
          </w:tcPr>
          <w:p w:rsidR="003C4D63" w:rsidRDefault="003C4D63" w:rsidP="00B04DFF">
            <w:pPr>
              <w:rPr>
                <w:b/>
                <w:bCs/>
                <w:sz w:val="24"/>
                <w:szCs w:val="24"/>
                <w:lang w:val="tr-TR" w:eastAsia="tr-TR"/>
              </w:rPr>
            </w:pPr>
            <w:r>
              <w:rPr>
                <w:b/>
                <w:bCs/>
                <w:sz w:val="24"/>
                <w:szCs w:val="24"/>
                <w:lang w:val="tr-TR" w:eastAsia="tr-TR"/>
              </w:rPr>
              <w:t>(Başkan Vekili)</w:t>
            </w:r>
          </w:p>
        </w:tc>
      </w:tr>
      <w:tr w:rsidR="003C4D63" w:rsidTr="003C4D63">
        <w:tc>
          <w:tcPr>
            <w:tcW w:w="3708" w:type="dxa"/>
            <w:hideMark/>
          </w:tcPr>
          <w:p w:rsidR="003C4D63" w:rsidRDefault="003C4D63" w:rsidP="00B04DFF">
            <w:pPr>
              <w:rPr>
                <w:b/>
                <w:bCs/>
                <w:sz w:val="24"/>
                <w:szCs w:val="24"/>
                <w:lang w:val="tr-TR" w:eastAsia="tr-TR"/>
              </w:rPr>
            </w:pPr>
            <w:r>
              <w:rPr>
                <w:b/>
                <w:bCs/>
                <w:sz w:val="24"/>
                <w:szCs w:val="24"/>
                <w:lang w:val="tr-TR" w:eastAsia="tr-TR"/>
              </w:rPr>
              <w:t>Asım AKANSOY</w:t>
            </w:r>
          </w:p>
        </w:tc>
        <w:tc>
          <w:tcPr>
            <w:tcW w:w="2160" w:type="dxa"/>
            <w:hideMark/>
          </w:tcPr>
          <w:p w:rsidR="003C4D63" w:rsidRDefault="003C4D63" w:rsidP="00B04DFF">
            <w:pPr>
              <w:rPr>
                <w:b/>
                <w:bCs/>
                <w:sz w:val="24"/>
                <w:szCs w:val="24"/>
                <w:lang w:val="tr-TR" w:eastAsia="tr-TR"/>
              </w:rPr>
            </w:pPr>
            <w:r>
              <w:rPr>
                <w:b/>
                <w:bCs/>
                <w:sz w:val="24"/>
                <w:szCs w:val="24"/>
                <w:lang w:val="tr-TR" w:eastAsia="tr-TR"/>
              </w:rPr>
              <w:t>(Üye)</w:t>
            </w:r>
          </w:p>
        </w:tc>
      </w:tr>
      <w:tr w:rsidR="003C4D63" w:rsidTr="003C4D63">
        <w:tc>
          <w:tcPr>
            <w:tcW w:w="3708" w:type="dxa"/>
            <w:hideMark/>
          </w:tcPr>
          <w:p w:rsidR="003C4D63" w:rsidRDefault="003C4D63" w:rsidP="00B04DFF">
            <w:pPr>
              <w:rPr>
                <w:b/>
                <w:bCs/>
                <w:sz w:val="24"/>
                <w:szCs w:val="24"/>
                <w:lang w:val="tr-TR" w:eastAsia="tr-TR"/>
              </w:rPr>
            </w:pPr>
            <w:r>
              <w:rPr>
                <w:b/>
                <w:bCs/>
                <w:sz w:val="24"/>
                <w:szCs w:val="24"/>
                <w:lang w:val="tr-TR" w:eastAsia="tr-TR"/>
              </w:rPr>
              <w:t>Erek ÇAĞATAY</w:t>
            </w:r>
          </w:p>
        </w:tc>
        <w:tc>
          <w:tcPr>
            <w:tcW w:w="2160" w:type="dxa"/>
            <w:hideMark/>
          </w:tcPr>
          <w:p w:rsidR="003C4D63" w:rsidRDefault="003C4D63" w:rsidP="00B04DFF">
            <w:pPr>
              <w:rPr>
                <w:b/>
                <w:bCs/>
                <w:sz w:val="24"/>
                <w:szCs w:val="24"/>
                <w:lang w:val="tr-TR" w:eastAsia="tr-TR"/>
              </w:rPr>
            </w:pPr>
            <w:r>
              <w:rPr>
                <w:b/>
                <w:bCs/>
                <w:sz w:val="24"/>
                <w:szCs w:val="24"/>
                <w:lang w:val="tr-TR" w:eastAsia="tr-TR"/>
              </w:rPr>
              <w:t>(Üye)</w:t>
            </w:r>
          </w:p>
        </w:tc>
      </w:tr>
      <w:tr w:rsidR="003C4D63" w:rsidTr="003C4D63">
        <w:tc>
          <w:tcPr>
            <w:tcW w:w="3708" w:type="dxa"/>
            <w:hideMark/>
          </w:tcPr>
          <w:p w:rsidR="003C4D63" w:rsidRDefault="003C4D63" w:rsidP="00B04DFF">
            <w:pPr>
              <w:rPr>
                <w:b/>
                <w:bCs/>
                <w:sz w:val="24"/>
                <w:szCs w:val="24"/>
                <w:lang w:val="tr-TR" w:eastAsia="tr-TR"/>
              </w:rPr>
            </w:pPr>
            <w:r>
              <w:rPr>
                <w:b/>
                <w:bCs/>
                <w:sz w:val="24"/>
                <w:szCs w:val="24"/>
                <w:lang w:val="tr-TR" w:eastAsia="tr-TR"/>
              </w:rPr>
              <w:t>Nazım ÇAVUŞOĞLU</w:t>
            </w:r>
          </w:p>
        </w:tc>
        <w:tc>
          <w:tcPr>
            <w:tcW w:w="2160" w:type="dxa"/>
            <w:hideMark/>
          </w:tcPr>
          <w:p w:rsidR="003C4D63" w:rsidRDefault="003C4D63" w:rsidP="00B04DFF">
            <w:pPr>
              <w:rPr>
                <w:b/>
                <w:bCs/>
                <w:sz w:val="24"/>
                <w:szCs w:val="24"/>
                <w:lang w:val="tr-TR" w:eastAsia="tr-TR"/>
              </w:rPr>
            </w:pPr>
            <w:r>
              <w:rPr>
                <w:b/>
                <w:bCs/>
                <w:sz w:val="24"/>
                <w:szCs w:val="24"/>
                <w:lang w:val="tr-TR" w:eastAsia="tr-TR"/>
              </w:rPr>
              <w:t>(Üye)</w:t>
            </w:r>
          </w:p>
        </w:tc>
      </w:tr>
      <w:tr w:rsidR="003C4D63" w:rsidTr="003C4D63">
        <w:tc>
          <w:tcPr>
            <w:tcW w:w="3708" w:type="dxa"/>
            <w:hideMark/>
          </w:tcPr>
          <w:p w:rsidR="003C4D63" w:rsidRDefault="003C4D63" w:rsidP="00B04DFF">
            <w:pPr>
              <w:rPr>
                <w:b/>
                <w:bCs/>
                <w:sz w:val="24"/>
                <w:szCs w:val="24"/>
                <w:lang w:val="tr-TR" w:eastAsia="tr-TR"/>
              </w:rPr>
            </w:pPr>
            <w:proofErr w:type="spellStart"/>
            <w:r>
              <w:rPr>
                <w:b/>
                <w:bCs/>
                <w:sz w:val="24"/>
                <w:szCs w:val="24"/>
                <w:lang w:val="tr-TR" w:eastAsia="tr-TR"/>
              </w:rPr>
              <w:t>Yasemi</w:t>
            </w:r>
            <w:proofErr w:type="spellEnd"/>
            <w:r>
              <w:rPr>
                <w:b/>
                <w:bCs/>
                <w:sz w:val="24"/>
                <w:szCs w:val="24"/>
                <w:lang w:val="tr-TR" w:eastAsia="tr-TR"/>
              </w:rPr>
              <w:t xml:space="preserve"> ÖZTÜRK</w:t>
            </w:r>
          </w:p>
        </w:tc>
        <w:tc>
          <w:tcPr>
            <w:tcW w:w="2160" w:type="dxa"/>
            <w:hideMark/>
          </w:tcPr>
          <w:p w:rsidR="003C4D63" w:rsidRDefault="003C4D63" w:rsidP="00B04DFF">
            <w:pPr>
              <w:rPr>
                <w:b/>
                <w:bCs/>
                <w:sz w:val="24"/>
                <w:szCs w:val="24"/>
                <w:lang w:val="tr-TR" w:eastAsia="tr-TR"/>
              </w:rPr>
            </w:pPr>
            <w:r>
              <w:rPr>
                <w:b/>
                <w:bCs/>
                <w:sz w:val="24"/>
                <w:szCs w:val="24"/>
                <w:lang w:val="tr-TR" w:eastAsia="tr-TR"/>
              </w:rPr>
              <w:t>(Üye)</w:t>
            </w:r>
          </w:p>
        </w:tc>
      </w:tr>
      <w:tr w:rsidR="003C4D63" w:rsidTr="003C4D63">
        <w:tc>
          <w:tcPr>
            <w:tcW w:w="3708" w:type="dxa"/>
            <w:hideMark/>
          </w:tcPr>
          <w:p w:rsidR="003C4D63" w:rsidRDefault="003C4D63" w:rsidP="00B04DFF">
            <w:pPr>
              <w:rPr>
                <w:b/>
                <w:bCs/>
                <w:sz w:val="24"/>
                <w:szCs w:val="24"/>
                <w:lang w:val="tr-TR" w:eastAsia="tr-TR"/>
              </w:rPr>
            </w:pPr>
            <w:r>
              <w:rPr>
                <w:b/>
                <w:bCs/>
                <w:sz w:val="24"/>
                <w:szCs w:val="24"/>
                <w:lang w:val="tr-TR" w:eastAsia="tr-TR"/>
              </w:rPr>
              <w:t>Jale Refik ROGERS</w:t>
            </w:r>
          </w:p>
        </w:tc>
        <w:tc>
          <w:tcPr>
            <w:tcW w:w="2160" w:type="dxa"/>
            <w:hideMark/>
          </w:tcPr>
          <w:p w:rsidR="003C4D63" w:rsidRDefault="003C4D63" w:rsidP="00B04DFF">
            <w:pPr>
              <w:rPr>
                <w:b/>
                <w:bCs/>
                <w:sz w:val="24"/>
                <w:szCs w:val="24"/>
                <w:lang w:val="tr-TR" w:eastAsia="tr-TR"/>
              </w:rPr>
            </w:pPr>
            <w:r>
              <w:rPr>
                <w:b/>
                <w:bCs/>
                <w:sz w:val="24"/>
                <w:szCs w:val="24"/>
                <w:lang w:val="tr-TR" w:eastAsia="tr-TR"/>
              </w:rPr>
              <w:t>(Üye)</w:t>
            </w:r>
          </w:p>
        </w:tc>
      </w:tr>
    </w:tbl>
    <w:p w:rsidR="003C4D63" w:rsidRDefault="003C4D63" w:rsidP="00B04DFF">
      <w:pPr>
        <w:rPr>
          <w:sz w:val="24"/>
          <w:szCs w:val="24"/>
          <w:lang w:val="tr-TR"/>
        </w:rPr>
      </w:pPr>
    </w:p>
    <w:p w:rsidR="003C4D63" w:rsidRDefault="003C4D63" w:rsidP="00B04DFF">
      <w:pPr>
        <w:rPr>
          <w:sz w:val="24"/>
          <w:szCs w:val="24"/>
          <w:lang w:val="tr-TR"/>
        </w:rPr>
      </w:pPr>
    </w:p>
    <w:p w:rsidR="003C4D63" w:rsidRDefault="003C4D63" w:rsidP="00B04DFF">
      <w:pPr>
        <w:jc w:val="both"/>
        <w:rPr>
          <w:sz w:val="24"/>
          <w:szCs w:val="24"/>
          <w:lang w:val="tr-TR"/>
        </w:rPr>
      </w:pPr>
      <w:r>
        <w:rPr>
          <w:sz w:val="24"/>
          <w:szCs w:val="24"/>
          <w:lang w:val="tr-TR"/>
        </w:rPr>
        <w:tab/>
        <w:t xml:space="preserve">Komitemizin, aşağıda belirtilen gün, saat ve konularda toplantısı olacağından </w:t>
      </w:r>
      <w:proofErr w:type="spellStart"/>
      <w:r>
        <w:rPr>
          <w:sz w:val="24"/>
          <w:szCs w:val="24"/>
          <w:lang w:val="tr-TR"/>
        </w:rPr>
        <w:t>sözkonusu</w:t>
      </w:r>
      <w:proofErr w:type="spellEnd"/>
      <w:r>
        <w:rPr>
          <w:sz w:val="24"/>
          <w:szCs w:val="24"/>
          <w:lang w:val="tr-TR"/>
        </w:rPr>
        <w:t xml:space="preserve"> gün ve saatte Mecliste hazır bulunmanızı saygılarımla rica ederim.</w:t>
      </w:r>
    </w:p>
    <w:p w:rsidR="003C4D63" w:rsidRDefault="003C4D63" w:rsidP="00B04DFF">
      <w:pPr>
        <w:rPr>
          <w:sz w:val="24"/>
          <w:szCs w:val="24"/>
          <w:lang w:val="tr-TR"/>
        </w:rPr>
      </w:pPr>
    </w:p>
    <w:p w:rsidR="003C4D63" w:rsidRDefault="003C4D63" w:rsidP="00B04DFF">
      <w:pPr>
        <w:rPr>
          <w:sz w:val="24"/>
          <w:szCs w:val="24"/>
          <w:lang w:val="tr-TR"/>
        </w:rPr>
      </w:pPr>
    </w:p>
    <w:p w:rsidR="003C4D63" w:rsidRDefault="003C4D63" w:rsidP="00B04DFF">
      <w:pPr>
        <w:rPr>
          <w:sz w:val="24"/>
          <w:szCs w:val="24"/>
          <w:lang w:val="tr-TR"/>
        </w:rPr>
      </w:pPr>
    </w:p>
    <w:tbl>
      <w:tblPr>
        <w:tblW w:w="9288" w:type="dxa"/>
        <w:tblLook w:val="01E0" w:firstRow="1" w:lastRow="1" w:firstColumn="1" w:lastColumn="1" w:noHBand="0" w:noVBand="0"/>
      </w:tblPr>
      <w:tblGrid>
        <w:gridCol w:w="4928"/>
        <w:gridCol w:w="4360"/>
      </w:tblGrid>
      <w:tr w:rsidR="003C4D63" w:rsidTr="003C4D63">
        <w:tc>
          <w:tcPr>
            <w:tcW w:w="4928" w:type="dxa"/>
          </w:tcPr>
          <w:p w:rsidR="003C4D63" w:rsidRDefault="003C4D63" w:rsidP="00B04DFF">
            <w:pPr>
              <w:rPr>
                <w:b/>
                <w:bCs/>
                <w:sz w:val="24"/>
                <w:szCs w:val="24"/>
                <w:lang w:val="tr-TR" w:eastAsia="tr-TR"/>
              </w:rPr>
            </w:pPr>
          </w:p>
        </w:tc>
        <w:tc>
          <w:tcPr>
            <w:tcW w:w="4360" w:type="dxa"/>
            <w:hideMark/>
          </w:tcPr>
          <w:p w:rsidR="003C4D63" w:rsidRDefault="003C4D63" w:rsidP="00B04DFF">
            <w:pPr>
              <w:jc w:val="center"/>
              <w:rPr>
                <w:b/>
                <w:bCs/>
                <w:sz w:val="24"/>
                <w:szCs w:val="24"/>
                <w:lang w:val="tr-TR" w:eastAsia="tr-TR"/>
              </w:rPr>
            </w:pPr>
            <w:r>
              <w:rPr>
                <w:b/>
                <w:bCs/>
                <w:sz w:val="24"/>
                <w:szCs w:val="24"/>
                <w:lang w:val="tr-TR" w:eastAsia="tr-TR"/>
              </w:rPr>
              <w:t>Doğuş DERYA</w:t>
            </w:r>
          </w:p>
          <w:p w:rsidR="003C4D63" w:rsidRDefault="003C4D63" w:rsidP="00B04DFF">
            <w:pPr>
              <w:jc w:val="center"/>
              <w:rPr>
                <w:b/>
                <w:bCs/>
                <w:sz w:val="24"/>
                <w:szCs w:val="24"/>
                <w:lang w:val="tr-TR" w:eastAsia="tr-TR"/>
              </w:rPr>
            </w:pPr>
            <w:r>
              <w:rPr>
                <w:b/>
                <w:bCs/>
                <w:sz w:val="24"/>
                <w:szCs w:val="24"/>
                <w:lang w:val="tr-TR" w:eastAsia="tr-TR"/>
              </w:rPr>
              <w:t>Komite Başkanı</w:t>
            </w:r>
          </w:p>
        </w:tc>
      </w:tr>
    </w:tbl>
    <w:p w:rsidR="003C4D63" w:rsidRDefault="003C4D63" w:rsidP="00B04DFF">
      <w:pPr>
        <w:rPr>
          <w:sz w:val="24"/>
          <w:szCs w:val="24"/>
          <w:lang w:val="tr-TR"/>
        </w:rPr>
      </w:pPr>
      <w:r>
        <w:rPr>
          <w:b/>
          <w:bCs/>
          <w:sz w:val="24"/>
          <w:szCs w:val="24"/>
          <w:lang w:val="tr-TR"/>
        </w:rPr>
        <w:t xml:space="preserve">                                                                                                          </w:t>
      </w:r>
    </w:p>
    <w:p w:rsidR="003C4D63" w:rsidRDefault="003C4D63" w:rsidP="00B04DFF">
      <w:pPr>
        <w:rPr>
          <w:b/>
          <w:bCs/>
          <w:sz w:val="24"/>
          <w:szCs w:val="24"/>
          <w:u w:val="single"/>
          <w:lang w:val="tr-TR"/>
        </w:rPr>
      </w:pPr>
    </w:p>
    <w:tbl>
      <w:tblPr>
        <w:tblW w:w="9285" w:type="dxa"/>
        <w:tblLayout w:type="fixed"/>
        <w:tblLook w:val="01E0" w:firstRow="1" w:lastRow="1" w:firstColumn="1" w:lastColumn="1" w:noHBand="0" w:noVBand="0"/>
      </w:tblPr>
      <w:tblGrid>
        <w:gridCol w:w="1950"/>
        <w:gridCol w:w="567"/>
        <w:gridCol w:w="6768"/>
      </w:tblGrid>
      <w:tr w:rsidR="003C4D63" w:rsidTr="003C4D63">
        <w:tc>
          <w:tcPr>
            <w:tcW w:w="1950" w:type="dxa"/>
            <w:hideMark/>
          </w:tcPr>
          <w:p w:rsidR="003C4D63" w:rsidRDefault="003C4D63" w:rsidP="00B04DFF">
            <w:pPr>
              <w:rPr>
                <w:b/>
                <w:bCs/>
                <w:sz w:val="24"/>
                <w:szCs w:val="24"/>
                <w:u w:val="single"/>
                <w:lang w:val="tr-TR" w:eastAsia="tr-TR"/>
              </w:rPr>
            </w:pPr>
            <w:r>
              <w:rPr>
                <w:b/>
                <w:bCs/>
                <w:sz w:val="24"/>
                <w:szCs w:val="24"/>
                <w:u w:val="single"/>
                <w:lang w:val="tr-TR" w:eastAsia="tr-TR"/>
              </w:rPr>
              <w:t xml:space="preserve">Komite:                 </w:t>
            </w:r>
          </w:p>
        </w:tc>
        <w:tc>
          <w:tcPr>
            <w:tcW w:w="567" w:type="dxa"/>
          </w:tcPr>
          <w:p w:rsidR="003C4D63" w:rsidRDefault="003C4D63" w:rsidP="00B04DFF">
            <w:pPr>
              <w:jc w:val="both"/>
              <w:rPr>
                <w:sz w:val="24"/>
                <w:szCs w:val="24"/>
                <w:lang w:val="tr-TR" w:eastAsia="tr-TR"/>
              </w:rPr>
            </w:pPr>
          </w:p>
        </w:tc>
        <w:tc>
          <w:tcPr>
            <w:tcW w:w="6768" w:type="dxa"/>
            <w:hideMark/>
          </w:tcPr>
          <w:p w:rsidR="003C4D63" w:rsidRDefault="003C4D63" w:rsidP="00B04DFF">
            <w:pPr>
              <w:jc w:val="both"/>
              <w:rPr>
                <w:sz w:val="24"/>
                <w:szCs w:val="24"/>
                <w:lang w:val="tr-TR" w:eastAsia="tr-TR"/>
              </w:rPr>
            </w:pPr>
            <w:r>
              <w:rPr>
                <w:sz w:val="24"/>
                <w:szCs w:val="24"/>
                <w:lang w:val="tr-TR" w:eastAsia="tr-TR"/>
              </w:rPr>
              <w:t xml:space="preserve">Hukuk, Siyasi İşler ve </w:t>
            </w:r>
            <w:proofErr w:type="spellStart"/>
            <w:r>
              <w:rPr>
                <w:sz w:val="24"/>
                <w:szCs w:val="24"/>
                <w:lang w:val="tr-TR" w:eastAsia="tr-TR"/>
              </w:rPr>
              <w:t>Dışilişkiler</w:t>
            </w:r>
            <w:proofErr w:type="spellEnd"/>
            <w:r>
              <w:rPr>
                <w:sz w:val="24"/>
                <w:szCs w:val="24"/>
                <w:lang w:val="tr-TR" w:eastAsia="tr-TR"/>
              </w:rPr>
              <w:t xml:space="preserve"> Komitesi.</w:t>
            </w:r>
          </w:p>
        </w:tc>
      </w:tr>
      <w:tr w:rsidR="003C4D63" w:rsidTr="003C4D63">
        <w:tc>
          <w:tcPr>
            <w:tcW w:w="1950" w:type="dxa"/>
          </w:tcPr>
          <w:p w:rsidR="003C4D63" w:rsidRDefault="003C4D63" w:rsidP="00B04DFF">
            <w:pPr>
              <w:rPr>
                <w:b/>
                <w:bCs/>
                <w:sz w:val="24"/>
                <w:szCs w:val="24"/>
                <w:u w:val="single"/>
                <w:lang w:val="tr-TR" w:eastAsia="tr-TR"/>
              </w:rPr>
            </w:pPr>
          </w:p>
        </w:tc>
        <w:tc>
          <w:tcPr>
            <w:tcW w:w="567" w:type="dxa"/>
          </w:tcPr>
          <w:p w:rsidR="003C4D63" w:rsidRDefault="003C4D63" w:rsidP="00B04DFF">
            <w:pPr>
              <w:jc w:val="both"/>
              <w:rPr>
                <w:sz w:val="24"/>
                <w:szCs w:val="24"/>
                <w:lang w:val="tr-TR" w:eastAsia="tr-TR"/>
              </w:rPr>
            </w:pPr>
          </w:p>
        </w:tc>
        <w:tc>
          <w:tcPr>
            <w:tcW w:w="6768" w:type="dxa"/>
          </w:tcPr>
          <w:p w:rsidR="003C4D63" w:rsidRDefault="003C4D63" w:rsidP="00B04DFF">
            <w:pPr>
              <w:jc w:val="both"/>
              <w:rPr>
                <w:sz w:val="24"/>
                <w:szCs w:val="24"/>
                <w:lang w:val="tr-TR" w:eastAsia="tr-TR"/>
              </w:rPr>
            </w:pPr>
          </w:p>
        </w:tc>
      </w:tr>
      <w:tr w:rsidR="003C4D63" w:rsidTr="003C4D63">
        <w:tc>
          <w:tcPr>
            <w:tcW w:w="1950" w:type="dxa"/>
            <w:hideMark/>
          </w:tcPr>
          <w:p w:rsidR="003C4D63" w:rsidRDefault="003C4D63" w:rsidP="00B04DFF">
            <w:pPr>
              <w:rPr>
                <w:b/>
                <w:bCs/>
                <w:sz w:val="24"/>
                <w:szCs w:val="24"/>
                <w:u w:val="single"/>
                <w:lang w:val="tr-TR" w:eastAsia="tr-TR"/>
              </w:rPr>
            </w:pPr>
            <w:r>
              <w:rPr>
                <w:b/>
                <w:bCs/>
                <w:sz w:val="24"/>
                <w:szCs w:val="24"/>
                <w:u w:val="single"/>
                <w:lang w:val="tr-TR" w:eastAsia="tr-TR"/>
              </w:rPr>
              <w:t xml:space="preserve">Toplantı Tarihi:   </w:t>
            </w:r>
          </w:p>
        </w:tc>
        <w:tc>
          <w:tcPr>
            <w:tcW w:w="567" w:type="dxa"/>
          </w:tcPr>
          <w:p w:rsidR="003C4D63" w:rsidRDefault="003C4D63" w:rsidP="00B04DFF">
            <w:pPr>
              <w:jc w:val="both"/>
              <w:rPr>
                <w:sz w:val="24"/>
                <w:szCs w:val="24"/>
                <w:lang w:val="tr-TR" w:eastAsia="tr-TR"/>
              </w:rPr>
            </w:pPr>
          </w:p>
        </w:tc>
        <w:tc>
          <w:tcPr>
            <w:tcW w:w="6768" w:type="dxa"/>
            <w:hideMark/>
          </w:tcPr>
          <w:p w:rsidR="003C4D63" w:rsidRDefault="003C4D63" w:rsidP="00B04DFF">
            <w:pPr>
              <w:jc w:val="both"/>
              <w:rPr>
                <w:sz w:val="24"/>
                <w:szCs w:val="24"/>
                <w:lang w:val="tr-TR" w:eastAsia="tr-TR"/>
              </w:rPr>
            </w:pPr>
            <w:r>
              <w:rPr>
                <w:sz w:val="24"/>
                <w:szCs w:val="24"/>
                <w:lang w:val="tr-TR" w:eastAsia="tr-TR"/>
              </w:rPr>
              <w:t xml:space="preserve">25 Nisan 2018 Çarşamba günü, Saat </w:t>
            </w:r>
            <w:proofErr w:type="gramStart"/>
            <w:r>
              <w:rPr>
                <w:sz w:val="24"/>
                <w:szCs w:val="24"/>
                <w:lang w:val="tr-TR" w:eastAsia="tr-TR"/>
              </w:rPr>
              <w:t>10:00’da</w:t>
            </w:r>
            <w:proofErr w:type="gramEnd"/>
            <w:r>
              <w:rPr>
                <w:sz w:val="24"/>
                <w:szCs w:val="24"/>
                <w:lang w:val="tr-TR" w:eastAsia="tr-TR"/>
              </w:rPr>
              <w:t>.</w:t>
            </w:r>
          </w:p>
        </w:tc>
      </w:tr>
      <w:tr w:rsidR="003C4D63" w:rsidTr="003C4D63">
        <w:tc>
          <w:tcPr>
            <w:tcW w:w="1950" w:type="dxa"/>
          </w:tcPr>
          <w:p w:rsidR="003C4D63" w:rsidRDefault="003C4D63" w:rsidP="00B04DFF">
            <w:pPr>
              <w:rPr>
                <w:b/>
                <w:bCs/>
                <w:sz w:val="24"/>
                <w:szCs w:val="24"/>
                <w:u w:val="single"/>
                <w:lang w:val="tr-TR" w:eastAsia="tr-TR"/>
              </w:rPr>
            </w:pPr>
          </w:p>
        </w:tc>
        <w:tc>
          <w:tcPr>
            <w:tcW w:w="567" w:type="dxa"/>
          </w:tcPr>
          <w:p w:rsidR="003C4D63" w:rsidRDefault="003C4D63" w:rsidP="00B04DFF">
            <w:pPr>
              <w:jc w:val="both"/>
              <w:rPr>
                <w:sz w:val="24"/>
                <w:szCs w:val="24"/>
                <w:lang w:val="tr-TR" w:eastAsia="tr-TR"/>
              </w:rPr>
            </w:pPr>
          </w:p>
        </w:tc>
        <w:tc>
          <w:tcPr>
            <w:tcW w:w="6768" w:type="dxa"/>
          </w:tcPr>
          <w:p w:rsidR="003C4D63" w:rsidRDefault="003C4D63" w:rsidP="00B04DFF">
            <w:pPr>
              <w:jc w:val="both"/>
              <w:rPr>
                <w:sz w:val="24"/>
                <w:szCs w:val="24"/>
                <w:lang w:val="tr-TR" w:eastAsia="tr-TR"/>
              </w:rPr>
            </w:pPr>
          </w:p>
        </w:tc>
      </w:tr>
      <w:tr w:rsidR="003C4D63" w:rsidTr="003C4D63">
        <w:tc>
          <w:tcPr>
            <w:tcW w:w="1950" w:type="dxa"/>
            <w:hideMark/>
          </w:tcPr>
          <w:p w:rsidR="003C4D63" w:rsidRDefault="003C4D63" w:rsidP="00B04DFF">
            <w:pPr>
              <w:rPr>
                <w:b/>
                <w:bCs/>
                <w:sz w:val="24"/>
                <w:szCs w:val="24"/>
                <w:u w:val="single"/>
                <w:lang w:val="tr-TR" w:eastAsia="tr-TR"/>
              </w:rPr>
            </w:pPr>
            <w:r>
              <w:rPr>
                <w:b/>
                <w:bCs/>
                <w:sz w:val="24"/>
                <w:szCs w:val="24"/>
                <w:u w:val="single"/>
                <w:lang w:val="tr-TR" w:eastAsia="tr-TR"/>
              </w:rPr>
              <w:t>Gündem:</w:t>
            </w:r>
          </w:p>
        </w:tc>
        <w:tc>
          <w:tcPr>
            <w:tcW w:w="567" w:type="dxa"/>
            <w:hideMark/>
          </w:tcPr>
          <w:p w:rsidR="003C4D63" w:rsidRDefault="003C4D63" w:rsidP="00B04DFF">
            <w:pPr>
              <w:jc w:val="center"/>
              <w:rPr>
                <w:sz w:val="24"/>
                <w:szCs w:val="24"/>
                <w:lang w:val="tr-TR" w:eastAsia="tr-TR"/>
              </w:rPr>
            </w:pPr>
            <w:r>
              <w:rPr>
                <w:sz w:val="24"/>
                <w:szCs w:val="24"/>
                <w:lang w:val="tr-TR" w:eastAsia="tr-TR"/>
              </w:rPr>
              <w:t>1.</w:t>
            </w:r>
          </w:p>
        </w:tc>
        <w:tc>
          <w:tcPr>
            <w:tcW w:w="6768" w:type="dxa"/>
            <w:hideMark/>
          </w:tcPr>
          <w:p w:rsidR="003C4D63" w:rsidRDefault="003C4D63" w:rsidP="00B04DFF">
            <w:pPr>
              <w:tabs>
                <w:tab w:val="left" w:pos="3700"/>
              </w:tabs>
              <w:jc w:val="both"/>
              <w:rPr>
                <w:sz w:val="24"/>
                <w:szCs w:val="24"/>
                <w:lang w:val="tr-TR" w:eastAsia="tr-TR"/>
              </w:rPr>
            </w:pPr>
            <w:r>
              <w:rPr>
                <w:sz w:val="24"/>
                <w:szCs w:val="24"/>
                <w:lang w:val="tr-TR" w:eastAsia="tr-TR"/>
              </w:rPr>
              <w:t>Anayasanın 146’ncı Maddesinin (3)’üncü Fıkrası Uyarınca Cumhurbaşkanınca Bir Daha Görüşülmek Üzere Gönderilen Türkiye Hükümeti ile Kuzey Kıbrıs Türk Cumhuriyeti Hükümeti Arasında Gençlik ve Spor Bakanlığı Yurtdışı Koordinasyon Ofisinin Kurulması ve Faaliyetlerine ilişkin Anlaşmanın Onaylanmasının Uygun Bulunmasına İlişkin (Onay) Yasası (Y.T.No:</w:t>
            </w:r>
            <w:proofErr w:type="gramStart"/>
            <w:r>
              <w:rPr>
                <w:sz w:val="24"/>
                <w:szCs w:val="24"/>
                <w:lang w:val="tr-TR" w:eastAsia="tr-TR"/>
              </w:rPr>
              <w:t>210/4/2016</w:t>
            </w:r>
            <w:proofErr w:type="gramEnd"/>
            <w:r>
              <w:rPr>
                <w:sz w:val="24"/>
                <w:szCs w:val="24"/>
                <w:lang w:val="tr-TR" w:eastAsia="tr-TR"/>
              </w:rPr>
              <w:t>)</w:t>
            </w:r>
          </w:p>
        </w:tc>
      </w:tr>
      <w:tr w:rsidR="003C4D63" w:rsidTr="003C4D63">
        <w:tc>
          <w:tcPr>
            <w:tcW w:w="1950" w:type="dxa"/>
          </w:tcPr>
          <w:p w:rsidR="003C4D63" w:rsidRDefault="003C4D63" w:rsidP="00B04DFF">
            <w:pPr>
              <w:rPr>
                <w:b/>
                <w:bCs/>
                <w:sz w:val="24"/>
                <w:szCs w:val="24"/>
                <w:u w:val="single"/>
                <w:lang w:val="tr-TR" w:eastAsia="tr-TR"/>
              </w:rPr>
            </w:pPr>
            <w:r>
              <w:br w:type="page"/>
            </w:r>
          </w:p>
        </w:tc>
        <w:tc>
          <w:tcPr>
            <w:tcW w:w="567" w:type="dxa"/>
            <w:hideMark/>
          </w:tcPr>
          <w:p w:rsidR="003C4D63" w:rsidRDefault="00623791" w:rsidP="00B04DFF">
            <w:pPr>
              <w:jc w:val="center"/>
              <w:rPr>
                <w:sz w:val="24"/>
                <w:szCs w:val="24"/>
                <w:lang w:val="tr-TR" w:eastAsia="tr-TR"/>
              </w:rPr>
            </w:pPr>
            <w:r>
              <w:rPr>
                <w:sz w:val="24"/>
                <w:szCs w:val="24"/>
                <w:lang w:val="tr-TR" w:eastAsia="tr-TR"/>
              </w:rPr>
              <w:t>2</w:t>
            </w:r>
            <w:r w:rsidR="003C4D63">
              <w:rPr>
                <w:sz w:val="24"/>
                <w:szCs w:val="24"/>
                <w:lang w:val="tr-TR" w:eastAsia="tr-TR"/>
              </w:rPr>
              <w:t>.</w:t>
            </w:r>
          </w:p>
        </w:tc>
        <w:tc>
          <w:tcPr>
            <w:tcW w:w="6768" w:type="dxa"/>
            <w:hideMark/>
          </w:tcPr>
          <w:p w:rsidR="003C4D63" w:rsidRDefault="003C4D63" w:rsidP="00B04DFF">
            <w:pPr>
              <w:overflowPunct/>
              <w:autoSpaceDE/>
              <w:adjustRightInd/>
              <w:jc w:val="both"/>
              <w:rPr>
                <w:sz w:val="24"/>
                <w:szCs w:val="24"/>
                <w:lang w:val="tr-TR"/>
              </w:rPr>
            </w:pPr>
            <w:proofErr w:type="spellStart"/>
            <w:r>
              <w:rPr>
                <w:rFonts w:eastAsia="Times New Roman"/>
                <w:sz w:val="24"/>
                <w:szCs w:val="24"/>
              </w:rPr>
              <w:t>Kuzey</w:t>
            </w:r>
            <w:proofErr w:type="spellEnd"/>
            <w:r>
              <w:rPr>
                <w:rFonts w:eastAsia="Times New Roman"/>
                <w:sz w:val="24"/>
                <w:szCs w:val="24"/>
              </w:rPr>
              <w:t xml:space="preserve"> </w:t>
            </w:r>
            <w:proofErr w:type="spellStart"/>
            <w:r>
              <w:rPr>
                <w:rFonts w:eastAsia="Times New Roman"/>
                <w:sz w:val="24"/>
                <w:szCs w:val="24"/>
              </w:rPr>
              <w:t>Kıbrıs</w:t>
            </w:r>
            <w:proofErr w:type="spellEnd"/>
            <w:r>
              <w:rPr>
                <w:rFonts w:eastAsia="Times New Roman"/>
                <w:sz w:val="24"/>
                <w:szCs w:val="24"/>
              </w:rPr>
              <w:t xml:space="preserve"> </w:t>
            </w:r>
            <w:proofErr w:type="spellStart"/>
            <w:r>
              <w:rPr>
                <w:rFonts w:eastAsia="Times New Roman"/>
                <w:sz w:val="24"/>
                <w:szCs w:val="24"/>
              </w:rPr>
              <w:t>Türk</w:t>
            </w:r>
            <w:proofErr w:type="spellEnd"/>
            <w:r>
              <w:rPr>
                <w:rFonts w:eastAsia="Times New Roman"/>
                <w:sz w:val="24"/>
                <w:szCs w:val="24"/>
              </w:rPr>
              <w:t xml:space="preserve"> </w:t>
            </w:r>
            <w:proofErr w:type="spellStart"/>
            <w:r>
              <w:rPr>
                <w:rFonts w:eastAsia="Times New Roman"/>
                <w:sz w:val="24"/>
                <w:szCs w:val="24"/>
              </w:rPr>
              <w:t>Cumhuriyeti</w:t>
            </w:r>
            <w:proofErr w:type="spellEnd"/>
            <w:r>
              <w:rPr>
                <w:rFonts w:eastAsia="Times New Roman"/>
                <w:sz w:val="24"/>
                <w:szCs w:val="24"/>
              </w:rPr>
              <w:t xml:space="preserve"> </w:t>
            </w:r>
            <w:proofErr w:type="spellStart"/>
            <w:r>
              <w:rPr>
                <w:rFonts w:eastAsia="Times New Roman"/>
                <w:sz w:val="24"/>
                <w:szCs w:val="24"/>
              </w:rPr>
              <w:t>Hükümeti</w:t>
            </w:r>
            <w:proofErr w:type="spellEnd"/>
            <w:r>
              <w:rPr>
                <w:rFonts w:eastAsia="Times New Roman"/>
                <w:sz w:val="24"/>
                <w:szCs w:val="24"/>
              </w:rPr>
              <w:t xml:space="preserve"> </w:t>
            </w:r>
            <w:proofErr w:type="spellStart"/>
            <w:r>
              <w:rPr>
                <w:rFonts w:eastAsia="Times New Roman"/>
                <w:sz w:val="24"/>
                <w:szCs w:val="24"/>
              </w:rPr>
              <w:t>ile</w:t>
            </w:r>
            <w:proofErr w:type="spellEnd"/>
            <w:r>
              <w:rPr>
                <w:rFonts w:eastAsia="Times New Roman"/>
                <w:sz w:val="24"/>
                <w:szCs w:val="24"/>
              </w:rPr>
              <w:t xml:space="preserve"> </w:t>
            </w:r>
            <w:proofErr w:type="spellStart"/>
            <w:r>
              <w:rPr>
                <w:rFonts w:eastAsia="Times New Roman"/>
                <w:sz w:val="24"/>
                <w:szCs w:val="24"/>
              </w:rPr>
              <w:t>Türkiye</w:t>
            </w:r>
            <w:proofErr w:type="spellEnd"/>
            <w:r>
              <w:rPr>
                <w:rFonts w:eastAsia="Times New Roman"/>
                <w:sz w:val="24"/>
                <w:szCs w:val="24"/>
              </w:rPr>
              <w:t xml:space="preserve"> </w:t>
            </w:r>
            <w:proofErr w:type="spellStart"/>
            <w:r>
              <w:rPr>
                <w:rFonts w:eastAsia="Times New Roman"/>
                <w:sz w:val="24"/>
                <w:szCs w:val="24"/>
              </w:rPr>
              <w:t>Cumhuriyeti</w:t>
            </w:r>
            <w:proofErr w:type="spellEnd"/>
            <w:r>
              <w:rPr>
                <w:rFonts w:eastAsia="Times New Roman"/>
                <w:sz w:val="24"/>
                <w:szCs w:val="24"/>
              </w:rPr>
              <w:t xml:space="preserve"> </w:t>
            </w:r>
            <w:proofErr w:type="spellStart"/>
            <w:r>
              <w:rPr>
                <w:rFonts w:eastAsia="Times New Roman"/>
                <w:sz w:val="24"/>
                <w:szCs w:val="24"/>
              </w:rPr>
              <w:t>Hükümeti</w:t>
            </w:r>
            <w:proofErr w:type="spellEnd"/>
            <w:r>
              <w:rPr>
                <w:rFonts w:eastAsia="Times New Roman"/>
                <w:sz w:val="24"/>
                <w:szCs w:val="24"/>
              </w:rPr>
              <w:t xml:space="preserve"> </w:t>
            </w:r>
            <w:proofErr w:type="spellStart"/>
            <w:r>
              <w:rPr>
                <w:rFonts w:eastAsia="Times New Roman"/>
                <w:sz w:val="24"/>
                <w:szCs w:val="24"/>
              </w:rPr>
              <w:t>Arasında</w:t>
            </w:r>
            <w:proofErr w:type="spellEnd"/>
            <w:r>
              <w:rPr>
                <w:rFonts w:eastAsia="Times New Roman"/>
                <w:sz w:val="24"/>
                <w:szCs w:val="24"/>
              </w:rPr>
              <w:t xml:space="preserve"> E-</w:t>
            </w:r>
            <w:proofErr w:type="spellStart"/>
            <w:r>
              <w:rPr>
                <w:rFonts w:eastAsia="Times New Roman"/>
                <w:sz w:val="24"/>
                <w:szCs w:val="24"/>
              </w:rPr>
              <w:t>Devlet</w:t>
            </w:r>
            <w:proofErr w:type="spellEnd"/>
            <w:r>
              <w:rPr>
                <w:rFonts w:eastAsia="Times New Roman"/>
                <w:sz w:val="24"/>
                <w:szCs w:val="24"/>
              </w:rPr>
              <w:t xml:space="preserve"> </w:t>
            </w:r>
            <w:proofErr w:type="spellStart"/>
            <w:r>
              <w:rPr>
                <w:rFonts w:eastAsia="Times New Roman"/>
                <w:sz w:val="24"/>
                <w:szCs w:val="24"/>
              </w:rPr>
              <w:t>Projesinin</w:t>
            </w:r>
            <w:proofErr w:type="spellEnd"/>
            <w:r>
              <w:rPr>
                <w:rFonts w:eastAsia="Times New Roman"/>
                <w:sz w:val="24"/>
                <w:szCs w:val="24"/>
              </w:rPr>
              <w:t xml:space="preserve"> </w:t>
            </w:r>
            <w:proofErr w:type="spellStart"/>
            <w:r>
              <w:rPr>
                <w:rFonts w:eastAsia="Times New Roman"/>
                <w:sz w:val="24"/>
                <w:szCs w:val="24"/>
              </w:rPr>
              <w:t>Yürütülmesine</w:t>
            </w:r>
            <w:proofErr w:type="spellEnd"/>
            <w:r>
              <w:rPr>
                <w:rFonts w:eastAsia="Times New Roman"/>
                <w:sz w:val="24"/>
                <w:szCs w:val="24"/>
              </w:rPr>
              <w:t xml:space="preserve"> </w:t>
            </w:r>
            <w:proofErr w:type="spellStart"/>
            <w:r>
              <w:rPr>
                <w:rFonts w:eastAsia="Times New Roman"/>
                <w:sz w:val="24"/>
                <w:szCs w:val="24"/>
              </w:rPr>
              <w:t>İlişkin</w:t>
            </w:r>
            <w:proofErr w:type="spellEnd"/>
            <w:r>
              <w:rPr>
                <w:rFonts w:eastAsia="Times New Roman"/>
                <w:sz w:val="24"/>
                <w:szCs w:val="24"/>
              </w:rPr>
              <w:t xml:space="preserve"> </w:t>
            </w:r>
            <w:proofErr w:type="spellStart"/>
            <w:r>
              <w:rPr>
                <w:rFonts w:eastAsia="Times New Roman"/>
                <w:sz w:val="24"/>
                <w:szCs w:val="24"/>
              </w:rPr>
              <w:t>Protokolün</w:t>
            </w:r>
            <w:proofErr w:type="spellEnd"/>
            <w:r>
              <w:rPr>
                <w:rFonts w:eastAsia="Times New Roman"/>
                <w:sz w:val="24"/>
                <w:szCs w:val="24"/>
              </w:rPr>
              <w:t xml:space="preserve"> </w:t>
            </w:r>
            <w:proofErr w:type="spellStart"/>
            <w:r>
              <w:rPr>
                <w:rFonts w:eastAsia="Times New Roman"/>
                <w:sz w:val="24"/>
                <w:szCs w:val="24"/>
              </w:rPr>
              <w:t>Onaylanmasının</w:t>
            </w:r>
            <w:proofErr w:type="spellEnd"/>
            <w:r>
              <w:rPr>
                <w:rFonts w:eastAsia="Times New Roman"/>
                <w:sz w:val="24"/>
                <w:szCs w:val="24"/>
              </w:rPr>
              <w:t xml:space="preserve"> </w:t>
            </w:r>
            <w:proofErr w:type="spellStart"/>
            <w:r>
              <w:rPr>
                <w:rFonts w:eastAsia="Times New Roman"/>
                <w:sz w:val="24"/>
                <w:szCs w:val="24"/>
              </w:rPr>
              <w:t>Uygun</w:t>
            </w:r>
            <w:proofErr w:type="spellEnd"/>
            <w:r>
              <w:rPr>
                <w:rFonts w:eastAsia="Times New Roman"/>
                <w:sz w:val="24"/>
                <w:szCs w:val="24"/>
              </w:rPr>
              <w:t xml:space="preserve"> </w:t>
            </w:r>
            <w:proofErr w:type="spellStart"/>
            <w:r>
              <w:rPr>
                <w:rFonts w:eastAsia="Times New Roman"/>
                <w:sz w:val="24"/>
                <w:szCs w:val="24"/>
              </w:rPr>
              <w:t>Bulunmasına</w:t>
            </w:r>
            <w:proofErr w:type="spellEnd"/>
            <w:r>
              <w:rPr>
                <w:rFonts w:eastAsia="Times New Roman"/>
                <w:sz w:val="24"/>
                <w:szCs w:val="24"/>
              </w:rPr>
              <w:t xml:space="preserve"> </w:t>
            </w:r>
            <w:proofErr w:type="spellStart"/>
            <w:r>
              <w:rPr>
                <w:rFonts w:eastAsia="Times New Roman"/>
                <w:sz w:val="24"/>
                <w:szCs w:val="24"/>
              </w:rPr>
              <w:t>İlişkin</w:t>
            </w:r>
            <w:proofErr w:type="spellEnd"/>
            <w:r>
              <w:rPr>
                <w:rFonts w:eastAsia="Times New Roman"/>
                <w:sz w:val="24"/>
                <w:szCs w:val="24"/>
              </w:rPr>
              <w:t xml:space="preserve"> (</w:t>
            </w:r>
            <w:proofErr w:type="spellStart"/>
            <w:r>
              <w:rPr>
                <w:rFonts w:eastAsia="Times New Roman"/>
                <w:sz w:val="24"/>
                <w:szCs w:val="24"/>
              </w:rPr>
              <w:t>Onay</w:t>
            </w:r>
            <w:proofErr w:type="spellEnd"/>
            <w:r>
              <w:rPr>
                <w:rFonts w:eastAsia="Times New Roman"/>
                <w:sz w:val="24"/>
                <w:szCs w:val="24"/>
              </w:rPr>
              <w:t xml:space="preserve">) </w:t>
            </w:r>
            <w:proofErr w:type="spellStart"/>
            <w:r>
              <w:rPr>
                <w:rFonts w:eastAsia="Times New Roman"/>
                <w:sz w:val="24"/>
                <w:szCs w:val="24"/>
              </w:rPr>
              <w:t>Yasa</w:t>
            </w:r>
            <w:proofErr w:type="spellEnd"/>
            <w:r>
              <w:rPr>
                <w:rFonts w:eastAsia="Times New Roman"/>
                <w:sz w:val="24"/>
                <w:szCs w:val="24"/>
              </w:rPr>
              <w:t xml:space="preserve"> </w:t>
            </w:r>
            <w:proofErr w:type="spellStart"/>
            <w:r>
              <w:rPr>
                <w:rFonts w:eastAsia="Times New Roman"/>
                <w:sz w:val="24"/>
                <w:szCs w:val="24"/>
              </w:rPr>
              <w:t>Tasarısı</w:t>
            </w:r>
            <w:proofErr w:type="spellEnd"/>
            <w:r>
              <w:rPr>
                <w:rFonts w:eastAsia="Times New Roman"/>
                <w:sz w:val="24"/>
                <w:szCs w:val="24"/>
              </w:rPr>
              <w:t xml:space="preserve"> (</w:t>
            </w:r>
            <w:proofErr w:type="spellStart"/>
            <w:r>
              <w:rPr>
                <w:rFonts w:eastAsia="Times New Roman"/>
                <w:sz w:val="24"/>
                <w:szCs w:val="24"/>
              </w:rPr>
              <w:t>Y.T.No</w:t>
            </w:r>
            <w:proofErr w:type="spellEnd"/>
            <w:r>
              <w:rPr>
                <w:rFonts w:eastAsia="Times New Roman"/>
                <w:sz w:val="24"/>
                <w:szCs w:val="24"/>
              </w:rPr>
              <w:t>:</w:t>
            </w:r>
            <w:r>
              <w:rPr>
                <w:i/>
                <w:sz w:val="24"/>
                <w:szCs w:val="24"/>
                <w:lang w:val="tr-TR"/>
              </w:rPr>
              <w:t xml:space="preserve"> </w:t>
            </w:r>
            <w:r>
              <w:rPr>
                <w:sz w:val="24"/>
                <w:szCs w:val="24"/>
                <w:lang w:val="tr-TR"/>
              </w:rPr>
              <w:t>253/5/2017)</w:t>
            </w:r>
          </w:p>
        </w:tc>
      </w:tr>
      <w:tr w:rsidR="003C4D63" w:rsidTr="003C4D63">
        <w:tc>
          <w:tcPr>
            <w:tcW w:w="1950" w:type="dxa"/>
          </w:tcPr>
          <w:p w:rsidR="003C4D63" w:rsidRDefault="003C4D63" w:rsidP="00B04DFF"/>
        </w:tc>
        <w:tc>
          <w:tcPr>
            <w:tcW w:w="567" w:type="dxa"/>
            <w:hideMark/>
          </w:tcPr>
          <w:p w:rsidR="003C4D63" w:rsidRDefault="00AF5AD6" w:rsidP="00AF5AD6">
            <w:pPr>
              <w:rPr>
                <w:sz w:val="24"/>
                <w:szCs w:val="24"/>
                <w:lang w:val="tr-TR" w:eastAsia="tr-TR"/>
              </w:rPr>
            </w:pPr>
            <w:r>
              <w:rPr>
                <w:sz w:val="24"/>
                <w:szCs w:val="24"/>
                <w:lang w:val="tr-TR" w:eastAsia="tr-TR"/>
              </w:rPr>
              <w:t xml:space="preserve"> 3</w:t>
            </w:r>
            <w:r w:rsidR="003C4D63">
              <w:rPr>
                <w:sz w:val="24"/>
                <w:szCs w:val="24"/>
                <w:lang w:val="tr-TR" w:eastAsia="tr-TR"/>
              </w:rPr>
              <w:t>.</w:t>
            </w:r>
          </w:p>
        </w:tc>
        <w:tc>
          <w:tcPr>
            <w:tcW w:w="6768" w:type="dxa"/>
            <w:hideMark/>
          </w:tcPr>
          <w:p w:rsidR="003C4D63" w:rsidRDefault="003C4D63" w:rsidP="00B04DFF">
            <w:pPr>
              <w:jc w:val="both"/>
              <w:rPr>
                <w:sz w:val="24"/>
                <w:szCs w:val="24"/>
              </w:rPr>
            </w:pPr>
            <w:proofErr w:type="spellStart"/>
            <w:r>
              <w:rPr>
                <w:sz w:val="24"/>
                <w:szCs w:val="24"/>
              </w:rPr>
              <w:t>Kuzey</w:t>
            </w:r>
            <w:proofErr w:type="spellEnd"/>
            <w:r>
              <w:rPr>
                <w:sz w:val="24"/>
                <w:szCs w:val="24"/>
              </w:rPr>
              <w:t xml:space="preserve"> </w:t>
            </w:r>
            <w:proofErr w:type="spellStart"/>
            <w:r>
              <w:rPr>
                <w:sz w:val="24"/>
                <w:szCs w:val="24"/>
              </w:rPr>
              <w:t>Kıbrıs</w:t>
            </w:r>
            <w:proofErr w:type="spellEnd"/>
            <w:r>
              <w:rPr>
                <w:sz w:val="24"/>
                <w:szCs w:val="24"/>
              </w:rPr>
              <w:t xml:space="preserve"> </w:t>
            </w:r>
            <w:proofErr w:type="spellStart"/>
            <w:r>
              <w:rPr>
                <w:sz w:val="24"/>
                <w:szCs w:val="24"/>
              </w:rPr>
              <w:t>Türk</w:t>
            </w:r>
            <w:proofErr w:type="spellEnd"/>
            <w:r>
              <w:rPr>
                <w:sz w:val="24"/>
                <w:szCs w:val="24"/>
              </w:rPr>
              <w:t xml:space="preserve"> </w:t>
            </w:r>
            <w:proofErr w:type="spellStart"/>
            <w:r>
              <w:rPr>
                <w:sz w:val="24"/>
                <w:szCs w:val="24"/>
              </w:rPr>
              <w:t>Cumhuriyeti</w:t>
            </w:r>
            <w:proofErr w:type="spellEnd"/>
            <w:r>
              <w:rPr>
                <w:sz w:val="24"/>
                <w:szCs w:val="24"/>
              </w:rPr>
              <w:t xml:space="preserve"> </w:t>
            </w:r>
            <w:proofErr w:type="spellStart"/>
            <w:r>
              <w:rPr>
                <w:sz w:val="24"/>
                <w:szCs w:val="24"/>
              </w:rPr>
              <w:t>Hükümeti</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Türkiye</w:t>
            </w:r>
            <w:proofErr w:type="spellEnd"/>
            <w:r>
              <w:rPr>
                <w:sz w:val="24"/>
                <w:szCs w:val="24"/>
              </w:rPr>
              <w:t xml:space="preserve"> </w:t>
            </w:r>
            <w:proofErr w:type="spellStart"/>
            <w:r>
              <w:rPr>
                <w:sz w:val="24"/>
                <w:szCs w:val="24"/>
              </w:rPr>
              <w:t>Cumhuriyeti</w:t>
            </w:r>
            <w:proofErr w:type="spellEnd"/>
            <w:r>
              <w:rPr>
                <w:sz w:val="24"/>
                <w:szCs w:val="24"/>
              </w:rPr>
              <w:t xml:space="preserve"> </w:t>
            </w:r>
            <w:proofErr w:type="spellStart"/>
            <w:r>
              <w:rPr>
                <w:sz w:val="24"/>
                <w:szCs w:val="24"/>
              </w:rPr>
              <w:t>Hükümeti</w:t>
            </w:r>
            <w:proofErr w:type="spellEnd"/>
            <w:r>
              <w:rPr>
                <w:sz w:val="24"/>
                <w:szCs w:val="24"/>
              </w:rPr>
              <w:t xml:space="preserve"> </w:t>
            </w:r>
            <w:proofErr w:type="spellStart"/>
            <w:r>
              <w:rPr>
                <w:sz w:val="24"/>
                <w:szCs w:val="24"/>
              </w:rPr>
              <w:t>Arasında</w:t>
            </w:r>
            <w:proofErr w:type="spellEnd"/>
            <w:r>
              <w:rPr>
                <w:sz w:val="24"/>
                <w:szCs w:val="24"/>
              </w:rPr>
              <w:t xml:space="preserve">  </w:t>
            </w:r>
            <w:proofErr w:type="spellStart"/>
            <w:r>
              <w:rPr>
                <w:sz w:val="24"/>
                <w:szCs w:val="24"/>
              </w:rPr>
              <w:t>KKTC’de</w:t>
            </w:r>
            <w:proofErr w:type="spellEnd"/>
            <w:r>
              <w:rPr>
                <w:sz w:val="24"/>
                <w:szCs w:val="24"/>
              </w:rPr>
              <w:t xml:space="preserve"> </w:t>
            </w:r>
            <w:proofErr w:type="spellStart"/>
            <w:r>
              <w:rPr>
                <w:sz w:val="24"/>
                <w:szCs w:val="24"/>
              </w:rPr>
              <w:t>Kurulacak</w:t>
            </w:r>
            <w:proofErr w:type="spellEnd"/>
            <w:r>
              <w:rPr>
                <w:sz w:val="24"/>
                <w:szCs w:val="24"/>
              </w:rPr>
              <w:t xml:space="preserve"> Kent </w:t>
            </w:r>
            <w:proofErr w:type="spellStart"/>
            <w:r>
              <w:rPr>
                <w:sz w:val="24"/>
                <w:szCs w:val="24"/>
              </w:rPr>
              <w:t>Güvenlik</w:t>
            </w:r>
            <w:proofErr w:type="spellEnd"/>
            <w:r>
              <w:rPr>
                <w:sz w:val="24"/>
                <w:szCs w:val="24"/>
              </w:rPr>
              <w:t xml:space="preserve"> </w:t>
            </w:r>
            <w:proofErr w:type="spellStart"/>
            <w:r>
              <w:rPr>
                <w:sz w:val="24"/>
                <w:szCs w:val="24"/>
              </w:rPr>
              <w:t>Yönetim</w:t>
            </w:r>
            <w:proofErr w:type="spellEnd"/>
            <w:r>
              <w:rPr>
                <w:sz w:val="24"/>
                <w:szCs w:val="24"/>
              </w:rPr>
              <w:t xml:space="preserve"> </w:t>
            </w:r>
            <w:proofErr w:type="spellStart"/>
            <w:r>
              <w:rPr>
                <w:sz w:val="24"/>
                <w:szCs w:val="24"/>
              </w:rPr>
              <w:t>Sistemi</w:t>
            </w:r>
            <w:proofErr w:type="spellEnd"/>
            <w:r>
              <w:rPr>
                <w:sz w:val="24"/>
                <w:szCs w:val="24"/>
              </w:rPr>
              <w:t xml:space="preserve"> (KGYS) </w:t>
            </w:r>
            <w:proofErr w:type="spellStart"/>
            <w:r>
              <w:rPr>
                <w:sz w:val="24"/>
                <w:szCs w:val="24"/>
              </w:rPr>
              <w:t>ve</w:t>
            </w:r>
            <w:proofErr w:type="spellEnd"/>
            <w:r>
              <w:rPr>
                <w:sz w:val="24"/>
                <w:szCs w:val="24"/>
              </w:rPr>
              <w:t xml:space="preserve"> </w:t>
            </w:r>
            <w:proofErr w:type="spellStart"/>
            <w:r>
              <w:rPr>
                <w:sz w:val="24"/>
                <w:szCs w:val="24"/>
              </w:rPr>
              <w:t>Sınır</w:t>
            </w:r>
            <w:proofErr w:type="spellEnd"/>
            <w:r>
              <w:rPr>
                <w:sz w:val="24"/>
                <w:szCs w:val="24"/>
              </w:rPr>
              <w:t xml:space="preserve"> </w:t>
            </w:r>
            <w:proofErr w:type="spellStart"/>
            <w:r>
              <w:rPr>
                <w:sz w:val="24"/>
                <w:szCs w:val="24"/>
              </w:rPr>
              <w:t>Kapılarında</w:t>
            </w:r>
            <w:proofErr w:type="spellEnd"/>
            <w:r>
              <w:rPr>
                <w:sz w:val="24"/>
                <w:szCs w:val="24"/>
              </w:rPr>
              <w:t xml:space="preserve"> </w:t>
            </w:r>
            <w:proofErr w:type="spellStart"/>
            <w:r>
              <w:rPr>
                <w:sz w:val="24"/>
                <w:szCs w:val="24"/>
              </w:rPr>
              <w:t>Yapılacak</w:t>
            </w:r>
            <w:proofErr w:type="spellEnd"/>
            <w:r>
              <w:rPr>
                <w:sz w:val="24"/>
                <w:szCs w:val="24"/>
              </w:rPr>
              <w:t xml:space="preserve"> </w:t>
            </w:r>
            <w:proofErr w:type="spellStart"/>
            <w:r>
              <w:rPr>
                <w:sz w:val="24"/>
                <w:szCs w:val="24"/>
              </w:rPr>
              <w:t>Güvenlik</w:t>
            </w:r>
            <w:proofErr w:type="spellEnd"/>
            <w:r>
              <w:rPr>
                <w:sz w:val="24"/>
                <w:szCs w:val="24"/>
              </w:rPr>
              <w:t xml:space="preserve"> </w:t>
            </w:r>
            <w:proofErr w:type="spellStart"/>
            <w:r>
              <w:rPr>
                <w:sz w:val="24"/>
                <w:szCs w:val="24"/>
              </w:rPr>
              <w:t>Arttırıcı</w:t>
            </w:r>
            <w:proofErr w:type="spellEnd"/>
            <w:r>
              <w:rPr>
                <w:sz w:val="24"/>
                <w:szCs w:val="24"/>
              </w:rPr>
              <w:t xml:space="preserve"> </w:t>
            </w:r>
            <w:proofErr w:type="spellStart"/>
            <w:r>
              <w:rPr>
                <w:sz w:val="24"/>
                <w:szCs w:val="24"/>
              </w:rPr>
              <w:t>Çalışmalara</w:t>
            </w:r>
            <w:proofErr w:type="spellEnd"/>
            <w:r>
              <w:rPr>
                <w:sz w:val="24"/>
                <w:szCs w:val="24"/>
              </w:rPr>
              <w:t xml:space="preserve"> </w:t>
            </w:r>
            <w:proofErr w:type="spellStart"/>
            <w:r>
              <w:rPr>
                <w:sz w:val="24"/>
                <w:szCs w:val="24"/>
              </w:rPr>
              <w:t>İlişkin</w:t>
            </w:r>
            <w:proofErr w:type="spellEnd"/>
            <w:r>
              <w:rPr>
                <w:sz w:val="24"/>
                <w:szCs w:val="24"/>
              </w:rPr>
              <w:t xml:space="preserve"> </w:t>
            </w:r>
            <w:proofErr w:type="spellStart"/>
            <w:r>
              <w:rPr>
                <w:sz w:val="24"/>
                <w:szCs w:val="24"/>
              </w:rPr>
              <w:t>İşbirliği</w:t>
            </w:r>
            <w:proofErr w:type="spellEnd"/>
            <w:r>
              <w:rPr>
                <w:sz w:val="24"/>
                <w:szCs w:val="24"/>
              </w:rPr>
              <w:t xml:space="preserve"> </w:t>
            </w:r>
            <w:proofErr w:type="spellStart"/>
            <w:r>
              <w:rPr>
                <w:sz w:val="24"/>
                <w:szCs w:val="24"/>
              </w:rPr>
              <w:t>Protokolün</w:t>
            </w:r>
            <w:proofErr w:type="spellEnd"/>
            <w:r>
              <w:rPr>
                <w:sz w:val="24"/>
                <w:szCs w:val="24"/>
              </w:rPr>
              <w:t xml:space="preserve"> </w:t>
            </w:r>
            <w:proofErr w:type="spellStart"/>
            <w:r>
              <w:rPr>
                <w:sz w:val="24"/>
                <w:szCs w:val="24"/>
              </w:rPr>
              <w:t>Onaylanmasının</w:t>
            </w:r>
            <w:proofErr w:type="spellEnd"/>
            <w:r>
              <w:rPr>
                <w:sz w:val="24"/>
                <w:szCs w:val="24"/>
              </w:rPr>
              <w:t xml:space="preserve"> </w:t>
            </w:r>
            <w:proofErr w:type="spellStart"/>
            <w:r>
              <w:rPr>
                <w:sz w:val="24"/>
                <w:szCs w:val="24"/>
              </w:rPr>
              <w:t>Uygun</w:t>
            </w:r>
            <w:proofErr w:type="spellEnd"/>
            <w:r>
              <w:rPr>
                <w:sz w:val="24"/>
                <w:szCs w:val="24"/>
              </w:rPr>
              <w:t xml:space="preserve"> </w:t>
            </w:r>
            <w:proofErr w:type="spellStart"/>
            <w:r>
              <w:rPr>
                <w:sz w:val="24"/>
                <w:szCs w:val="24"/>
              </w:rPr>
              <w:t>Bulunmasına</w:t>
            </w:r>
            <w:proofErr w:type="spellEnd"/>
            <w:r>
              <w:rPr>
                <w:sz w:val="24"/>
                <w:szCs w:val="24"/>
              </w:rPr>
              <w:t xml:space="preserve"> </w:t>
            </w:r>
            <w:proofErr w:type="spellStart"/>
            <w:r>
              <w:rPr>
                <w:sz w:val="24"/>
                <w:szCs w:val="24"/>
              </w:rPr>
              <w:t>İlişkin</w:t>
            </w:r>
            <w:proofErr w:type="spellEnd"/>
            <w:r>
              <w:rPr>
                <w:sz w:val="24"/>
                <w:szCs w:val="24"/>
              </w:rPr>
              <w:t xml:space="preserve"> (</w:t>
            </w:r>
            <w:proofErr w:type="spellStart"/>
            <w:r>
              <w:rPr>
                <w:sz w:val="24"/>
                <w:szCs w:val="24"/>
              </w:rPr>
              <w:t>Onay</w:t>
            </w:r>
            <w:proofErr w:type="spellEnd"/>
            <w:r>
              <w:rPr>
                <w:sz w:val="24"/>
                <w:szCs w:val="24"/>
              </w:rPr>
              <w:t xml:space="preserve">) </w:t>
            </w:r>
            <w:proofErr w:type="spellStart"/>
            <w:r>
              <w:rPr>
                <w:sz w:val="24"/>
                <w:szCs w:val="24"/>
              </w:rPr>
              <w:t>Yasa</w:t>
            </w:r>
            <w:proofErr w:type="spellEnd"/>
            <w:r>
              <w:rPr>
                <w:sz w:val="24"/>
                <w:szCs w:val="24"/>
              </w:rPr>
              <w:t xml:space="preserve"> </w:t>
            </w:r>
            <w:proofErr w:type="spellStart"/>
            <w:r>
              <w:rPr>
                <w:sz w:val="24"/>
                <w:szCs w:val="24"/>
              </w:rPr>
              <w:t>Tasarısı</w:t>
            </w:r>
            <w:proofErr w:type="spellEnd"/>
            <w:r>
              <w:rPr>
                <w:sz w:val="24"/>
                <w:szCs w:val="24"/>
              </w:rPr>
              <w:t xml:space="preserve"> </w:t>
            </w:r>
            <w:r>
              <w:rPr>
                <w:rFonts w:eastAsia="Times New Roman"/>
                <w:sz w:val="24"/>
                <w:szCs w:val="24"/>
              </w:rPr>
              <w:t>(</w:t>
            </w:r>
            <w:proofErr w:type="spellStart"/>
            <w:r>
              <w:rPr>
                <w:rFonts w:eastAsia="Times New Roman"/>
                <w:sz w:val="24"/>
                <w:szCs w:val="24"/>
              </w:rPr>
              <w:t>Y.T.No</w:t>
            </w:r>
            <w:proofErr w:type="spellEnd"/>
            <w:r>
              <w:rPr>
                <w:rFonts w:eastAsia="Times New Roman"/>
                <w:sz w:val="24"/>
                <w:szCs w:val="24"/>
              </w:rPr>
              <w:t>:</w:t>
            </w:r>
            <w:r>
              <w:rPr>
                <w:i/>
                <w:sz w:val="24"/>
                <w:szCs w:val="24"/>
                <w:lang w:val="tr-TR"/>
              </w:rPr>
              <w:t xml:space="preserve"> </w:t>
            </w:r>
            <w:r>
              <w:rPr>
                <w:sz w:val="24"/>
                <w:szCs w:val="24"/>
                <w:lang w:val="tr-TR"/>
              </w:rPr>
              <w:t>12/1/2018)</w:t>
            </w:r>
          </w:p>
        </w:tc>
      </w:tr>
      <w:tr w:rsidR="003C4D63" w:rsidTr="003C4D63">
        <w:tc>
          <w:tcPr>
            <w:tcW w:w="1950" w:type="dxa"/>
          </w:tcPr>
          <w:p w:rsidR="003C4D63" w:rsidRDefault="003C4D63" w:rsidP="00B04DFF"/>
        </w:tc>
        <w:tc>
          <w:tcPr>
            <w:tcW w:w="567" w:type="dxa"/>
            <w:hideMark/>
          </w:tcPr>
          <w:p w:rsidR="00AF5AD6" w:rsidRDefault="00AF5AD6" w:rsidP="00B04DFF">
            <w:pPr>
              <w:jc w:val="center"/>
              <w:rPr>
                <w:sz w:val="24"/>
                <w:szCs w:val="24"/>
                <w:lang w:val="tr-TR" w:eastAsia="tr-TR"/>
              </w:rPr>
            </w:pPr>
          </w:p>
          <w:p w:rsidR="00AF5AD6" w:rsidRDefault="00AF5AD6" w:rsidP="00B04DFF">
            <w:pPr>
              <w:jc w:val="center"/>
              <w:rPr>
                <w:sz w:val="24"/>
                <w:szCs w:val="24"/>
                <w:lang w:val="tr-TR" w:eastAsia="tr-TR"/>
              </w:rPr>
            </w:pPr>
          </w:p>
          <w:p w:rsidR="003C4D63" w:rsidRDefault="003675C0" w:rsidP="00B04DFF">
            <w:pPr>
              <w:jc w:val="center"/>
              <w:rPr>
                <w:sz w:val="24"/>
                <w:szCs w:val="24"/>
                <w:lang w:val="tr-TR" w:eastAsia="tr-TR"/>
              </w:rPr>
            </w:pPr>
            <w:r>
              <w:rPr>
                <w:sz w:val="24"/>
                <w:szCs w:val="24"/>
                <w:lang w:val="tr-TR" w:eastAsia="tr-TR"/>
              </w:rPr>
              <w:lastRenderedPageBreak/>
              <w:t>*</w:t>
            </w:r>
            <w:r w:rsidR="00623791">
              <w:rPr>
                <w:sz w:val="24"/>
                <w:szCs w:val="24"/>
                <w:lang w:val="tr-TR" w:eastAsia="tr-TR"/>
              </w:rPr>
              <w:t>4</w:t>
            </w:r>
            <w:r w:rsidR="003C4D63">
              <w:rPr>
                <w:sz w:val="24"/>
                <w:szCs w:val="24"/>
                <w:lang w:val="tr-TR" w:eastAsia="tr-TR"/>
              </w:rPr>
              <w:t>.</w:t>
            </w:r>
          </w:p>
        </w:tc>
        <w:tc>
          <w:tcPr>
            <w:tcW w:w="6768" w:type="dxa"/>
            <w:hideMark/>
          </w:tcPr>
          <w:p w:rsidR="00AF5AD6" w:rsidRDefault="00AF5AD6" w:rsidP="00B04DFF">
            <w:pPr>
              <w:jc w:val="both"/>
              <w:rPr>
                <w:sz w:val="24"/>
                <w:szCs w:val="24"/>
              </w:rPr>
            </w:pPr>
          </w:p>
          <w:p w:rsidR="00AF5AD6" w:rsidRDefault="00AF5AD6" w:rsidP="00B04DFF">
            <w:pPr>
              <w:jc w:val="both"/>
              <w:rPr>
                <w:sz w:val="24"/>
                <w:szCs w:val="24"/>
              </w:rPr>
            </w:pPr>
          </w:p>
          <w:p w:rsidR="003C4D63" w:rsidRDefault="003C4D63" w:rsidP="00B04DFF">
            <w:pPr>
              <w:jc w:val="both"/>
              <w:rPr>
                <w:sz w:val="24"/>
                <w:szCs w:val="24"/>
              </w:rPr>
            </w:pPr>
            <w:bookmarkStart w:id="0" w:name="_GoBack"/>
            <w:bookmarkEnd w:id="0"/>
            <w:proofErr w:type="spellStart"/>
            <w:r>
              <w:rPr>
                <w:sz w:val="24"/>
                <w:szCs w:val="24"/>
              </w:rPr>
              <w:lastRenderedPageBreak/>
              <w:t>Taşınmaz</w:t>
            </w:r>
            <w:proofErr w:type="spellEnd"/>
            <w:r>
              <w:rPr>
                <w:sz w:val="24"/>
                <w:szCs w:val="24"/>
              </w:rPr>
              <w:t xml:space="preserve"> Mal (</w:t>
            </w:r>
            <w:proofErr w:type="spellStart"/>
            <w:r>
              <w:rPr>
                <w:sz w:val="24"/>
                <w:szCs w:val="24"/>
              </w:rPr>
              <w:t>Tasarruf</w:t>
            </w:r>
            <w:proofErr w:type="spellEnd"/>
            <w:r>
              <w:rPr>
                <w:sz w:val="24"/>
                <w:szCs w:val="24"/>
              </w:rPr>
              <w:t xml:space="preserve">, </w:t>
            </w:r>
            <w:proofErr w:type="spellStart"/>
            <w:r>
              <w:rPr>
                <w:sz w:val="24"/>
                <w:szCs w:val="24"/>
              </w:rPr>
              <w:t>Kayıt</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Kıymet</w:t>
            </w:r>
            <w:proofErr w:type="spellEnd"/>
            <w:r>
              <w:rPr>
                <w:sz w:val="24"/>
                <w:szCs w:val="24"/>
              </w:rPr>
              <w:t xml:space="preserve"> </w:t>
            </w:r>
            <w:proofErr w:type="spellStart"/>
            <w:r>
              <w:rPr>
                <w:sz w:val="24"/>
                <w:szCs w:val="24"/>
              </w:rPr>
              <w:t>Takdiri</w:t>
            </w:r>
            <w:proofErr w:type="spellEnd"/>
            <w:r>
              <w:rPr>
                <w:sz w:val="24"/>
                <w:szCs w:val="24"/>
              </w:rPr>
              <w:t>) (</w:t>
            </w:r>
            <w:proofErr w:type="spellStart"/>
            <w:r>
              <w:rPr>
                <w:sz w:val="24"/>
                <w:szCs w:val="24"/>
              </w:rPr>
              <w:t>Değişiklik</w:t>
            </w:r>
            <w:proofErr w:type="spellEnd"/>
            <w:r>
              <w:rPr>
                <w:sz w:val="24"/>
                <w:szCs w:val="24"/>
              </w:rPr>
              <w:t xml:space="preserve">) </w:t>
            </w:r>
            <w:proofErr w:type="spellStart"/>
            <w:r>
              <w:rPr>
                <w:sz w:val="24"/>
                <w:szCs w:val="24"/>
              </w:rPr>
              <w:t>Yasa</w:t>
            </w:r>
            <w:proofErr w:type="spellEnd"/>
            <w:r>
              <w:rPr>
                <w:sz w:val="24"/>
                <w:szCs w:val="24"/>
              </w:rPr>
              <w:t xml:space="preserve"> </w:t>
            </w:r>
            <w:proofErr w:type="spellStart"/>
            <w:r>
              <w:rPr>
                <w:sz w:val="24"/>
                <w:szCs w:val="24"/>
              </w:rPr>
              <w:t>Tasarısı</w:t>
            </w:r>
            <w:proofErr w:type="spellEnd"/>
            <w:r>
              <w:rPr>
                <w:sz w:val="24"/>
                <w:szCs w:val="24"/>
              </w:rPr>
              <w:t xml:space="preserve"> </w:t>
            </w:r>
            <w:r>
              <w:rPr>
                <w:rFonts w:eastAsia="Times New Roman"/>
                <w:sz w:val="24"/>
                <w:szCs w:val="24"/>
              </w:rPr>
              <w:t>(</w:t>
            </w:r>
            <w:proofErr w:type="spellStart"/>
            <w:r>
              <w:rPr>
                <w:rFonts w:eastAsia="Times New Roman"/>
                <w:sz w:val="24"/>
                <w:szCs w:val="24"/>
              </w:rPr>
              <w:t>Y.T.No</w:t>
            </w:r>
            <w:proofErr w:type="spellEnd"/>
            <w:r>
              <w:rPr>
                <w:rFonts w:eastAsia="Times New Roman"/>
                <w:sz w:val="24"/>
                <w:szCs w:val="24"/>
              </w:rPr>
              <w:t>:</w:t>
            </w:r>
            <w:r>
              <w:rPr>
                <w:i/>
                <w:sz w:val="24"/>
                <w:szCs w:val="24"/>
                <w:lang w:val="tr-TR"/>
              </w:rPr>
              <w:t xml:space="preserve"> </w:t>
            </w:r>
            <w:r>
              <w:rPr>
                <w:sz w:val="24"/>
                <w:szCs w:val="24"/>
                <w:lang w:val="tr-TR"/>
              </w:rPr>
              <w:t>8/1/2018)</w:t>
            </w:r>
          </w:p>
        </w:tc>
      </w:tr>
      <w:tr w:rsidR="003C4D63" w:rsidTr="003C4D63">
        <w:tc>
          <w:tcPr>
            <w:tcW w:w="1950" w:type="dxa"/>
          </w:tcPr>
          <w:p w:rsidR="003C4D63" w:rsidRDefault="003C4D63" w:rsidP="00B04DFF"/>
        </w:tc>
        <w:tc>
          <w:tcPr>
            <w:tcW w:w="567" w:type="dxa"/>
            <w:hideMark/>
          </w:tcPr>
          <w:p w:rsidR="003C4D63" w:rsidRDefault="00623791" w:rsidP="00B04DFF">
            <w:pPr>
              <w:jc w:val="center"/>
              <w:rPr>
                <w:sz w:val="24"/>
                <w:szCs w:val="24"/>
                <w:lang w:val="tr-TR" w:eastAsia="tr-TR"/>
              </w:rPr>
            </w:pPr>
            <w:r>
              <w:rPr>
                <w:sz w:val="24"/>
                <w:szCs w:val="24"/>
                <w:lang w:val="tr-TR" w:eastAsia="tr-TR"/>
              </w:rPr>
              <w:t>*5</w:t>
            </w:r>
            <w:r w:rsidR="003C4D63">
              <w:rPr>
                <w:sz w:val="24"/>
                <w:szCs w:val="24"/>
                <w:lang w:val="tr-TR" w:eastAsia="tr-TR"/>
              </w:rPr>
              <w:t>.</w:t>
            </w:r>
          </w:p>
        </w:tc>
        <w:tc>
          <w:tcPr>
            <w:tcW w:w="6768" w:type="dxa"/>
            <w:hideMark/>
          </w:tcPr>
          <w:p w:rsidR="003C4D63" w:rsidRDefault="003C4D63" w:rsidP="00B04DFF">
            <w:pPr>
              <w:jc w:val="both"/>
              <w:rPr>
                <w:sz w:val="24"/>
                <w:szCs w:val="24"/>
              </w:rPr>
            </w:pPr>
            <w:proofErr w:type="spellStart"/>
            <w:r>
              <w:rPr>
                <w:sz w:val="24"/>
                <w:szCs w:val="24"/>
              </w:rPr>
              <w:t>Lefkoşa</w:t>
            </w:r>
            <w:proofErr w:type="spellEnd"/>
            <w:r>
              <w:rPr>
                <w:sz w:val="24"/>
                <w:szCs w:val="24"/>
              </w:rPr>
              <w:t xml:space="preserve"> </w:t>
            </w:r>
            <w:proofErr w:type="spellStart"/>
            <w:r>
              <w:rPr>
                <w:sz w:val="24"/>
                <w:szCs w:val="24"/>
              </w:rPr>
              <w:t>Kazasına</w:t>
            </w:r>
            <w:proofErr w:type="spellEnd"/>
            <w:r>
              <w:rPr>
                <w:sz w:val="24"/>
                <w:szCs w:val="24"/>
              </w:rPr>
              <w:t xml:space="preserve"> </w:t>
            </w:r>
            <w:proofErr w:type="spellStart"/>
            <w:r>
              <w:rPr>
                <w:sz w:val="24"/>
                <w:szCs w:val="24"/>
              </w:rPr>
              <w:t>Bağlı</w:t>
            </w:r>
            <w:proofErr w:type="spellEnd"/>
            <w:r>
              <w:rPr>
                <w:sz w:val="24"/>
                <w:szCs w:val="24"/>
              </w:rPr>
              <w:t xml:space="preserve"> </w:t>
            </w:r>
            <w:proofErr w:type="spellStart"/>
            <w:r>
              <w:rPr>
                <w:sz w:val="24"/>
                <w:szCs w:val="24"/>
              </w:rPr>
              <w:t>Alayköy’de</w:t>
            </w:r>
            <w:proofErr w:type="spellEnd"/>
            <w:r>
              <w:rPr>
                <w:sz w:val="24"/>
                <w:szCs w:val="24"/>
              </w:rPr>
              <w:t xml:space="preserve">, </w:t>
            </w:r>
            <w:proofErr w:type="spellStart"/>
            <w:r>
              <w:rPr>
                <w:sz w:val="24"/>
                <w:szCs w:val="24"/>
              </w:rPr>
              <w:t>Salih</w:t>
            </w:r>
            <w:proofErr w:type="spellEnd"/>
            <w:r>
              <w:rPr>
                <w:sz w:val="24"/>
                <w:szCs w:val="24"/>
              </w:rPr>
              <w:t xml:space="preserve"> </w:t>
            </w:r>
            <w:proofErr w:type="spellStart"/>
            <w:r>
              <w:rPr>
                <w:sz w:val="24"/>
                <w:szCs w:val="24"/>
              </w:rPr>
              <w:t>Hamitoğlu</w:t>
            </w:r>
            <w:proofErr w:type="spellEnd"/>
            <w:r>
              <w:rPr>
                <w:sz w:val="24"/>
                <w:szCs w:val="24"/>
              </w:rPr>
              <w:t xml:space="preserve"> Adına </w:t>
            </w:r>
            <w:proofErr w:type="spellStart"/>
            <w:r>
              <w:rPr>
                <w:sz w:val="24"/>
                <w:szCs w:val="24"/>
              </w:rPr>
              <w:t>Kayıtlı</w:t>
            </w:r>
            <w:proofErr w:type="spellEnd"/>
            <w:r>
              <w:rPr>
                <w:sz w:val="24"/>
                <w:szCs w:val="24"/>
              </w:rPr>
              <w:t>,</w:t>
            </w:r>
            <w:r w:rsidR="00C24477">
              <w:rPr>
                <w:sz w:val="24"/>
                <w:szCs w:val="24"/>
              </w:rPr>
              <w:t xml:space="preserve"> </w:t>
            </w:r>
            <w:proofErr w:type="spellStart"/>
            <w:r w:rsidR="00C24477">
              <w:rPr>
                <w:sz w:val="24"/>
                <w:szCs w:val="24"/>
              </w:rPr>
              <w:t>Koçan</w:t>
            </w:r>
            <w:proofErr w:type="spellEnd"/>
            <w:r w:rsidR="00C24477">
              <w:rPr>
                <w:sz w:val="24"/>
                <w:szCs w:val="24"/>
              </w:rPr>
              <w:t xml:space="preserve"> No:802 (</w:t>
            </w:r>
            <w:proofErr w:type="spellStart"/>
            <w:r w:rsidR="00C24477">
              <w:rPr>
                <w:sz w:val="24"/>
                <w:szCs w:val="24"/>
              </w:rPr>
              <w:t>Yeni</w:t>
            </w:r>
            <w:proofErr w:type="spellEnd"/>
            <w:r w:rsidR="00C24477">
              <w:rPr>
                <w:sz w:val="24"/>
                <w:szCs w:val="24"/>
              </w:rPr>
              <w:t xml:space="preserve">), </w:t>
            </w:r>
            <w:proofErr w:type="spellStart"/>
            <w:r w:rsidR="00C24477">
              <w:rPr>
                <w:sz w:val="24"/>
                <w:szCs w:val="24"/>
              </w:rPr>
              <w:t>Pafta</w:t>
            </w:r>
            <w:proofErr w:type="spellEnd"/>
            <w:r w:rsidR="00C24477">
              <w:rPr>
                <w:sz w:val="24"/>
                <w:szCs w:val="24"/>
              </w:rPr>
              <w:t xml:space="preserve"> No:S30.C06.A</w:t>
            </w:r>
            <w:r>
              <w:rPr>
                <w:sz w:val="24"/>
                <w:szCs w:val="24"/>
              </w:rPr>
              <w:t xml:space="preserve">.4, </w:t>
            </w:r>
            <w:proofErr w:type="spellStart"/>
            <w:r>
              <w:rPr>
                <w:sz w:val="24"/>
                <w:szCs w:val="24"/>
              </w:rPr>
              <w:t>Köy</w:t>
            </w:r>
            <w:proofErr w:type="spellEnd"/>
            <w:r>
              <w:rPr>
                <w:sz w:val="24"/>
                <w:szCs w:val="24"/>
              </w:rPr>
              <w:t xml:space="preserve"> </w:t>
            </w:r>
            <w:proofErr w:type="spellStart"/>
            <w:r>
              <w:rPr>
                <w:sz w:val="24"/>
                <w:szCs w:val="24"/>
              </w:rPr>
              <w:t>İçi</w:t>
            </w:r>
            <w:proofErr w:type="spellEnd"/>
            <w:r>
              <w:rPr>
                <w:sz w:val="24"/>
                <w:szCs w:val="24"/>
              </w:rPr>
              <w:t xml:space="preserve">, Ada/Blok :161, </w:t>
            </w:r>
            <w:proofErr w:type="spellStart"/>
            <w:r>
              <w:rPr>
                <w:sz w:val="24"/>
                <w:szCs w:val="24"/>
              </w:rPr>
              <w:t>Parsel</w:t>
            </w:r>
            <w:proofErr w:type="spellEnd"/>
            <w:r>
              <w:rPr>
                <w:sz w:val="24"/>
                <w:szCs w:val="24"/>
              </w:rPr>
              <w:t xml:space="preserve"> No: 10’da  </w:t>
            </w:r>
            <w:proofErr w:type="spellStart"/>
            <w:r>
              <w:rPr>
                <w:sz w:val="24"/>
                <w:szCs w:val="24"/>
              </w:rPr>
              <w:t>Kain</w:t>
            </w:r>
            <w:proofErr w:type="spellEnd"/>
            <w:r>
              <w:rPr>
                <w:sz w:val="24"/>
                <w:szCs w:val="24"/>
              </w:rPr>
              <w:t xml:space="preserve"> 301m²</w:t>
            </w:r>
            <w:r w:rsidR="00C24477">
              <w:rPr>
                <w:sz w:val="24"/>
                <w:szCs w:val="24"/>
              </w:rPr>
              <w:t xml:space="preserve"> </w:t>
            </w:r>
            <w:proofErr w:type="spellStart"/>
            <w:r>
              <w:rPr>
                <w:sz w:val="24"/>
                <w:szCs w:val="24"/>
              </w:rPr>
              <w:t>Alanındaki</w:t>
            </w:r>
            <w:proofErr w:type="spellEnd"/>
            <w:r>
              <w:rPr>
                <w:sz w:val="24"/>
                <w:szCs w:val="24"/>
              </w:rPr>
              <w:t xml:space="preserve"> </w:t>
            </w:r>
            <w:proofErr w:type="spellStart"/>
            <w:r>
              <w:rPr>
                <w:sz w:val="24"/>
                <w:szCs w:val="24"/>
              </w:rPr>
              <w:t>Arazi</w:t>
            </w:r>
            <w:proofErr w:type="spellEnd"/>
            <w:r>
              <w:rPr>
                <w:sz w:val="24"/>
                <w:szCs w:val="24"/>
              </w:rPr>
              <w:t xml:space="preserve"> </w:t>
            </w:r>
            <w:proofErr w:type="spellStart"/>
            <w:r>
              <w:rPr>
                <w:sz w:val="24"/>
                <w:szCs w:val="24"/>
              </w:rPr>
              <w:t>İçerisinde</w:t>
            </w:r>
            <w:proofErr w:type="spellEnd"/>
            <w:r>
              <w:rPr>
                <w:sz w:val="24"/>
                <w:szCs w:val="24"/>
              </w:rPr>
              <w:t xml:space="preserve"> </w:t>
            </w:r>
            <w:proofErr w:type="spellStart"/>
            <w:r>
              <w:rPr>
                <w:sz w:val="24"/>
                <w:szCs w:val="24"/>
              </w:rPr>
              <w:t>Bulunan</w:t>
            </w:r>
            <w:proofErr w:type="spellEnd"/>
            <w:r>
              <w:rPr>
                <w:sz w:val="24"/>
                <w:szCs w:val="24"/>
              </w:rPr>
              <w:t xml:space="preserve"> </w:t>
            </w:r>
            <w:proofErr w:type="spellStart"/>
            <w:r>
              <w:rPr>
                <w:sz w:val="24"/>
                <w:szCs w:val="24"/>
              </w:rPr>
              <w:t>Emlakın</w:t>
            </w:r>
            <w:proofErr w:type="spellEnd"/>
            <w:r>
              <w:rPr>
                <w:sz w:val="24"/>
                <w:szCs w:val="24"/>
              </w:rPr>
              <w:t xml:space="preserve"> </w:t>
            </w:r>
            <w:proofErr w:type="spellStart"/>
            <w:r>
              <w:rPr>
                <w:sz w:val="24"/>
                <w:szCs w:val="24"/>
              </w:rPr>
              <w:t>İstbalinin</w:t>
            </w:r>
            <w:proofErr w:type="spellEnd"/>
            <w:r>
              <w:rPr>
                <w:sz w:val="24"/>
                <w:szCs w:val="24"/>
              </w:rPr>
              <w:t xml:space="preserve"> </w:t>
            </w:r>
            <w:proofErr w:type="spellStart"/>
            <w:r>
              <w:rPr>
                <w:sz w:val="24"/>
                <w:szCs w:val="24"/>
              </w:rPr>
              <w:t>Onaylanmasına</w:t>
            </w:r>
            <w:proofErr w:type="spellEnd"/>
            <w:r>
              <w:rPr>
                <w:sz w:val="24"/>
                <w:szCs w:val="24"/>
              </w:rPr>
              <w:t xml:space="preserve"> </w:t>
            </w:r>
            <w:proofErr w:type="spellStart"/>
            <w:r>
              <w:rPr>
                <w:sz w:val="24"/>
                <w:szCs w:val="24"/>
              </w:rPr>
              <w:t>İlişkin</w:t>
            </w:r>
            <w:proofErr w:type="spellEnd"/>
            <w:r>
              <w:rPr>
                <w:sz w:val="24"/>
                <w:szCs w:val="24"/>
              </w:rPr>
              <w:t xml:space="preserve"> </w:t>
            </w:r>
            <w:proofErr w:type="spellStart"/>
            <w:r>
              <w:rPr>
                <w:sz w:val="24"/>
                <w:szCs w:val="24"/>
              </w:rPr>
              <w:t>Karar</w:t>
            </w:r>
            <w:proofErr w:type="spellEnd"/>
            <w:r>
              <w:rPr>
                <w:sz w:val="24"/>
                <w:szCs w:val="24"/>
              </w:rPr>
              <w:t xml:space="preserve"> </w:t>
            </w:r>
            <w:proofErr w:type="spellStart"/>
            <w:r>
              <w:rPr>
                <w:sz w:val="24"/>
                <w:szCs w:val="24"/>
              </w:rPr>
              <w:t>Tasarısı</w:t>
            </w:r>
            <w:proofErr w:type="spellEnd"/>
            <w:r>
              <w:rPr>
                <w:sz w:val="24"/>
                <w:szCs w:val="24"/>
              </w:rPr>
              <w:t xml:space="preserve"> (G.K.T.No:1/1/2018)</w:t>
            </w:r>
          </w:p>
        </w:tc>
      </w:tr>
      <w:tr w:rsidR="003C4D63" w:rsidTr="003C4D63">
        <w:tc>
          <w:tcPr>
            <w:tcW w:w="1950" w:type="dxa"/>
          </w:tcPr>
          <w:p w:rsidR="003C4D63" w:rsidRDefault="003C4D63" w:rsidP="00B04DFF">
            <w:pPr>
              <w:rPr>
                <w:b/>
                <w:bCs/>
                <w:sz w:val="24"/>
                <w:szCs w:val="24"/>
                <w:u w:val="single"/>
                <w:lang w:val="tr-TR" w:eastAsia="tr-TR"/>
              </w:rPr>
            </w:pPr>
          </w:p>
        </w:tc>
        <w:tc>
          <w:tcPr>
            <w:tcW w:w="567" w:type="dxa"/>
            <w:hideMark/>
          </w:tcPr>
          <w:p w:rsidR="003C4D63" w:rsidRDefault="003C4D63" w:rsidP="00B04DFF">
            <w:pPr>
              <w:rPr>
                <w:sz w:val="24"/>
                <w:szCs w:val="24"/>
                <w:lang w:val="tr-TR" w:eastAsia="tr-TR"/>
              </w:rPr>
            </w:pPr>
            <w:r>
              <w:rPr>
                <w:sz w:val="24"/>
                <w:szCs w:val="24"/>
                <w:lang w:val="tr-TR" w:eastAsia="tr-TR"/>
              </w:rPr>
              <w:t xml:space="preserve"> </w:t>
            </w:r>
          </w:p>
        </w:tc>
        <w:tc>
          <w:tcPr>
            <w:tcW w:w="6768" w:type="dxa"/>
          </w:tcPr>
          <w:p w:rsidR="003C4D63" w:rsidRDefault="003C4D63" w:rsidP="00B04DFF">
            <w:pPr>
              <w:overflowPunct/>
              <w:autoSpaceDE/>
              <w:adjustRightInd/>
              <w:jc w:val="both"/>
              <w:rPr>
                <w:rFonts w:eastAsia="Times New Roman"/>
                <w:sz w:val="24"/>
                <w:szCs w:val="24"/>
              </w:rPr>
            </w:pPr>
          </w:p>
        </w:tc>
      </w:tr>
      <w:tr w:rsidR="003C4D63" w:rsidTr="003C4D63">
        <w:tc>
          <w:tcPr>
            <w:tcW w:w="1950" w:type="dxa"/>
          </w:tcPr>
          <w:p w:rsidR="003C4D63" w:rsidRDefault="003C4D63" w:rsidP="00B04DFF">
            <w:pPr>
              <w:rPr>
                <w:b/>
                <w:bCs/>
                <w:sz w:val="24"/>
                <w:szCs w:val="24"/>
                <w:u w:val="single"/>
                <w:lang w:val="tr-TR" w:eastAsia="tr-TR"/>
              </w:rPr>
            </w:pPr>
          </w:p>
        </w:tc>
        <w:tc>
          <w:tcPr>
            <w:tcW w:w="567" w:type="dxa"/>
          </w:tcPr>
          <w:p w:rsidR="003C4D63" w:rsidRDefault="003C4D63" w:rsidP="00B04DFF">
            <w:pPr>
              <w:rPr>
                <w:sz w:val="24"/>
                <w:szCs w:val="24"/>
                <w:lang w:val="tr-TR" w:eastAsia="tr-TR"/>
              </w:rPr>
            </w:pPr>
          </w:p>
        </w:tc>
        <w:tc>
          <w:tcPr>
            <w:tcW w:w="6768" w:type="dxa"/>
          </w:tcPr>
          <w:p w:rsidR="003C4D63" w:rsidRDefault="003C4D63" w:rsidP="00B04DFF">
            <w:pPr>
              <w:overflowPunct/>
              <w:autoSpaceDE/>
              <w:adjustRightInd/>
              <w:jc w:val="both"/>
              <w:rPr>
                <w:rFonts w:eastAsia="Times New Roman"/>
                <w:sz w:val="24"/>
                <w:szCs w:val="24"/>
              </w:rPr>
            </w:pPr>
          </w:p>
        </w:tc>
      </w:tr>
      <w:tr w:rsidR="003C4D63" w:rsidTr="003C4D63">
        <w:tc>
          <w:tcPr>
            <w:tcW w:w="1950" w:type="dxa"/>
            <w:hideMark/>
          </w:tcPr>
          <w:p w:rsidR="003C4D63" w:rsidRDefault="003C4D63" w:rsidP="00B04DFF">
            <w:pPr>
              <w:rPr>
                <w:b/>
                <w:bCs/>
                <w:sz w:val="24"/>
                <w:szCs w:val="24"/>
                <w:u w:val="single"/>
                <w:lang w:val="tr-TR" w:eastAsia="tr-TR"/>
              </w:rPr>
            </w:pPr>
            <w:r>
              <w:rPr>
                <w:b/>
                <w:bCs/>
                <w:sz w:val="24"/>
                <w:szCs w:val="24"/>
                <w:u w:val="single"/>
                <w:lang w:val="tr-TR" w:eastAsia="tr-TR"/>
              </w:rPr>
              <w:t>Davetliler:</w:t>
            </w:r>
          </w:p>
        </w:tc>
        <w:tc>
          <w:tcPr>
            <w:tcW w:w="567" w:type="dxa"/>
            <w:hideMark/>
          </w:tcPr>
          <w:p w:rsidR="003C4D63" w:rsidRDefault="003C4D63" w:rsidP="00B04DFF">
            <w:pPr>
              <w:rPr>
                <w:sz w:val="24"/>
                <w:szCs w:val="24"/>
                <w:lang w:val="tr-TR" w:eastAsia="tr-TR"/>
              </w:rPr>
            </w:pPr>
            <w:r>
              <w:rPr>
                <w:sz w:val="24"/>
                <w:szCs w:val="24"/>
                <w:lang w:val="tr-TR" w:eastAsia="tr-TR"/>
              </w:rPr>
              <w:t xml:space="preserve">  1.</w:t>
            </w:r>
          </w:p>
        </w:tc>
        <w:tc>
          <w:tcPr>
            <w:tcW w:w="6768" w:type="dxa"/>
            <w:hideMark/>
          </w:tcPr>
          <w:p w:rsidR="003C4D63" w:rsidRDefault="003C4D63" w:rsidP="00B04DFF">
            <w:pPr>
              <w:overflowPunct/>
              <w:autoSpaceDE/>
              <w:adjustRightInd/>
              <w:jc w:val="both"/>
              <w:rPr>
                <w:rFonts w:eastAsia="Times New Roman"/>
                <w:sz w:val="24"/>
                <w:szCs w:val="24"/>
              </w:rPr>
            </w:pPr>
            <w:r>
              <w:rPr>
                <w:rFonts w:eastAsia="Times New Roman"/>
                <w:sz w:val="24"/>
                <w:szCs w:val="24"/>
                <w:lang w:val="tr-TR"/>
              </w:rPr>
              <w:t>KKTC Başbakanlığı,</w:t>
            </w:r>
          </w:p>
        </w:tc>
      </w:tr>
      <w:tr w:rsidR="005271E1" w:rsidTr="003C4D63">
        <w:tc>
          <w:tcPr>
            <w:tcW w:w="1950" w:type="dxa"/>
          </w:tcPr>
          <w:p w:rsidR="005271E1" w:rsidRDefault="005271E1" w:rsidP="00B04DFF">
            <w:pPr>
              <w:rPr>
                <w:b/>
                <w:bCs/>
                <w:sz w:val="24"/>
                <w:szCs w:val="24"/>
                <w:u w:val="single"/>
                <w:lang w:val="tr-TR" w:eastAsia="tr-TR"/>
              </w:rPr>
            </w:pPr>
          </w:p>
        </w:tc>
        <w:tc>
          <w:tcPr>
            <w:tcW w:w="567" w:type="dxa"/>
          </w:tcPr>
          <w:p w:rsidR="005271E1" w:rsidRDefault="005271E1" w:rsidP="00B04DFF">
            <w:pPr>
              <w:rPr>
                <w:sz w:val="24"/>
                <w:szCs w:val="24"/>
                <w:lang w:val="tr-TR" w:eastAsia="tr-TR"/>
              </w:rPr>
            </w:pPr>
            <w:r>
              <w:rPr>
                <w:sz w:val="24"/>
                <w:szCs w:val="24"/>
                <w:lang w:val="tr-TR" w:eastAsia="tr-TR"/>
              </w:rPr>
              <w:t xml:space="preserve">  2.</w:t>
            </w:r>
          </w:p>
        </w:tc>
        <w:tc>
          <w:tcPr>
            <w:tcW w:w="6768" w:type="dxa"/>
          </w:tcPr>
          <w:p w:rsidR="005271E1" w:rsidRDefault="005271E1" w:rsidP="00B04DFF">
            <w:pPr>
              <w:overflowPunct/>
              <w:autoSpaceDE/>
              <w:adjustRightInd/>
              <w:jc w:val="both"/>
              <w:rPr>
                <w:rFonts w:eastAsia="Times New Roman"/>
                <w:sz w:val="24"/>
                <w:szCs w:val="24"/>
                <w:lang w:val="tr-TR"/>
              </w:rPr>
            </w:pPr>
            <w:r>
              <w:rPr>
                <w:rFonts w:eastAsia="Times New Roman"/>
                <w:sz w:val="24"/>
                <w:szCs w:val="24"/>
                <w:lang w:val="tr-TR"/>
              </w:rPr>
              <w:t>KKTC İçişleri Bakanlığı,</w:t>
            </w:r>
          </w:p>
        </w:tc>
      </w:tr>
      <w:tr w:rsidR="00623791" w:rsidTr="003C4D63">
        <w:tc>
          <w:tcPr>
            <w:tcW w:w="1950" w:type="dxa"/>
          </w:tcPr>
          <w:p w:rsidR="00623791" w:rsidRDefault="00623791" w:rsidP="00B04DFF">
            <w:pPr>
              <w:rPr>
                <w:b/>
                <w:bCs/>
                <w:sz w:val="24"/>
                <w:szCs w:val="24"/>
                <w:u w:val="single"/>
                <w:lang w:val="tr-TR" w:eastAsia="tr-TR"/>
              </w:rPr>
            </w:pPr>
          </w:p>
        </w:tc>
        <w:tc>
          <w:tcPr>
            <w:tcW w:w="567" w:type="dxa"/>
          </w:tcPr>
          <w:p w:rsidR="00623791" w:rsidRDefault="005271E1" w:rsidP="00B04DFF">
            <w:pPr>
              <w:rPr>
                <w:sz w:val="24"/>
                <w:szCs w:val="24"/>
                <w:lang w:val="tr-TR" w:eastAsia="tr-TR"/>
              </w:rPr>
            </w:pPr>
            <w:r>
              <w:rPr>
                <w:sz w:val="24"/>
                <w:szCs w:val="24"/>
                <w:lang w:val="tr-TR" w:eastAsia="tr-TR"/>
              </w:rPr>
              <w:t xml:space="preserve">  3</w:t>
            </w:r>
            <w:r w:rsidR="00623791">
              <w:rPr>
                <w:sz w:val="24"/>
                <w:szCs w:val="24"/>
                <w:lang w:val="tr-TR" w:eastAsia="tr-TR"/>
              </w:rPr>
              <w:t>.</w:t>
            </w:r>
          </w:p>
        </w:tc>
        <w:tc>
          <w:tcPr>
            <w:tcW w:w="6768" w:type="dxa"/>
          </w:tcPr>
          <w:p w:rsidR="00623791" w:rsidRDefault="00623791" w:rsidP="00B04DFF">
            <w:pPr>
              <w:overflowPunct/>
              <w:autoSpaceDE/>
              <w:adjustRightInd/>
              <w:jc w:val="both"/>
              <w:rPr>
                <w:rFonts w:eastAsia="Times New Roman"/>
                <w:sz w:val="24"/>
                <w:szCs w:val="24"/>
                <w:lang w:val="tr-TR"/>
              </w:rPr>
            </w:pPr>
            <w:r>
              <w:rPr>
                <w:rFonts w:eastAsia="Times New Roman"/>
                <w:sz w:val="24"/>
                <w:szCs w:val="24"/>
                <w:lang w:val="tr-TR"/>
              </w:rPr>
              <w:t>KKTC Ekonomi ve Enerji Bakanlığı,</w:t>
            </w:r>
          </w:p>
        </w:tc>
      </w:tr>
      <w:tr w:rsidR="00623791" w:rsidTr="003C4D63">
        <w:tc>
          <w:tcPr>
            <w:tcW w:w="1950" w:type="dxa"/>
          </w:tcPr>
          <w:p w:rsidR="00623791" w:rsidRDefault="00623791" w:rsidP="00B04DFF">
            <w:pPr>
              <w:rPr>
                <w:b/>
                <w:bCs/>
                <w:sz w:val="24"/>
                <w:szCs w:val="24"/>
                <w:u w:val="single"/>
                <w:lang w:val="tr-TR" w:eastAsia="tr-TR"/>
              </w:rPr>
            </w:pPr>
          </w:p>
        </w:tc>
        <w:tc>
          <w:tcPr>
            <w:tcW w:w="567" w:type="dxa"/>
          </w:tcPr>
          <w:p w:rsidR="00623791" w:rsidRDefault="005271E1" w:rsidP="00B04DFF">
            <w:pPr>
              <w:rPr>
                <w:sz w:val="24"/>
                <w:szCs w:val="24"/>
                <w:lang w:val="tr-TR" w:eastAsia="tr-TR"/>
              </w:rPr>
            </w:pPr>
            <w:r>
              <w:rPr>
                <w:sz w:val="24"/>
                <w:szCs w:val="24"/>
                <w:lang w:val="tr-TR" w:eastAsia="tr-TR"/>
              </w:rPr>
              <w:t xml:space="preserve">  4</w:t>
            </w:r>
            <w:r w:rsidR="00623791">
              <w:rPr>
                <w:sz w:val="24"/>
                <w:szCs w:val="24"/>
                <w:lang w:val="tr-TR" w:eastAsia="tr-TR"/>
              </w:rPr>
              <w:t>.</w:t>
            </w:r>
          </w:p>
        </w:tc>
        <w:tc>
          <w:tcPr>
            <w:tcW w:w="6768" w:type="dxa"/>
          </w:tcPr>
          <w:p w:rsidR="00623791" w:rsidRDefault="00623791" w:rsidP="00B04DFF">
            <w:pPr>
              <w:overflowPunct/>
              <w:autoSpaceDE/>
              <w:adjustRightInd/>
              <w:jc w:val="both"/>
              <w:rPr>
                <w:rFonts w:eastAsia="Times New Roman"/>
                <w:sz w:val="24"/>
                <w:szCs w:val="24"/>
                <w:lang w:val="tr-TR"/>
              </w:rPr>
            </w:pPr>
            <w:r>
              <w:rPr>
                <w:rFonts w:eastAsia="Times New Roman"/>
                <w:sz w:val="24"/>
                <w:szCs w:val="24"/>
                <w:lang w:val="tr-TR"/>
              </w:rPr>
              <w:t>KKTC Başsavcılığı,</w:t>
            </w:r>
          </w:p>
        </w:tc>
      </w:tr>
      <w:tr w:rsidR="003C4D63" w:rsidTr="003C4D63">
        <w:tc>
          <w:tcPr>
            <w:tcW w:w="1950" w:type="dxa"/>
          </w:tcPr>
          <w:p w:rsidR="003C4D63" w:rsidRDefault="003C4D63" w:rsidP="00B04DFF">
            <w:pPr>
              <w:rPr>
                <w:b/>
                <w:bCs/>
                <w:sz w:val="24"/>
                <w:szCs w:val="24"/>
                <w:u w:val="single"/>
                <w:lang w:val="tr-TR" w:eastAsia="tr-TR"/>
              </w:rPr>
            </w:pPr>
          </w:p>
        </w:tc>
        <w:tc>
          <w:tcPr>
            <w:tcW w:w="567" w:type="dxa"/>
            <w:hideMark/>
          </w:tcPr>
          <w:p w:rsidR="003C4D63" w:rsidRDefault="005271E1" w:rsidP="00B04DFF">
            <w:pPr>
              <w:rPr>
                <w:sz w:val="24"/>
                <w:szCs w:val="24"/>
                <w:lang w:val="tr-TR" w:eastAsia="tr-TR"/>
              </w:rPr>
            </w:pPr>
            <w:r>
              <w:rPr>
                <w:sz w:val="24"/>
                <w:szCs w:val="24"/>
                <w:lang w:val="tr-TR" w:eastAsia="tr-TR"/>
              </w:rPr>
              <w:t xml:space="preserve">  5</w:t>
            </w:r>
            <w:r w:rsidR="003C4D63">
              <w:rPr>
                <w:sz w:val="24"/>
                <w:szCs w:val="24"/>
                <w:lang w:val="tr-TR" w:eastAsia="tr-TR"/>
              </w:rPr>
              <w:t>.</w:t>
            </w:r>
          </w:p>
        </w:tc>
        <w:tc>
          <w:tcPr>
            <w:tcW w:w="6768" w:type="dxa"/>
            <w:hideMark/>
          </w:tcPr>
          <w:p w:rsidR="003C4D63" w:rsidRDefault="003C4D63" w:rsidP="00B04DFF">
            <w:pPr>
              <w:overflowPunct/>
              <w:autoSpaceDE/>
              <w:adjustRightInd/>
              <w:jc w:val="both"/>
              <w:rPr>
                <w:rFonts w:eastAsia="Times New Roman"/>
                <w:sz w:val="24"/>
                <w:szCs w:val="24"/>
                <w:lang w:val="tr-TR"/>
              </w:rPr>
            </w:pPr>
            <w:r>
              <w:rPr>
                <w:rFonts w:eastAsia="Times New Roman"/>
                <w:sz w:val="24"/>
                <w:szCs w:val="24"/>
                <w:lang w:val="tr-TR"/>
              </w:rPr>
              <w:t>Vakıfl</w:t>
            </w:r>
            <w:r w:rsidR="005271E1">
              <w:rPr>
                <w:rFonts w:eastAsia="Times New Roman"/>
                <w:sz w:val="24"/>
                <w:szCs w:val="24"/>
                <w:lang w:val="tr-TR"/>
              </w:rPr>
              <w:t>ar Örgütü ve Din İşleri Dairesi.</w:t>
            </w:r>
          </w:p>
        </w:tc>
      </w:tr>
      <w:tr w:rsidR="00D26DB3" w:rsidTr="003C4D63">
        <w:tc>
          <w:tcPr>
            <w:tcW w:w="1950" w:type="dxa"/>
          </w:tcPr>
          <w:p w:rsidR="00D26DB3" w:rsidRDefault="00D26DB3" w:rsidP="00B04DFF">
            <w:pPr>
              <w:rPr>
                <w:b/>
                <w:bCs/>
                <w:sz w:val="24"/>
                <w:szCs w:val="24"/>
                <w:u w:val="single"/>
                <w:lang w:val="tr-TR" w:eastAsia="tr-TR"/>
              </w:rPr>
            </w:pPr>
          </w:p>
        </w:tc>
        <w:tc>
          <w:tcPr>
            <w:tcW w:w="567" w:type="dxa"/>
          </w:tcPr>
          <w:p w:rsidR="00D26DB3" w:rsidRDefault="006F1978" w:rsidP="00B04DFF">
            <w:pPr>
              <w:rPr>
                <w:sz w:val="24"/>
                <w:szCs w:val="24"/>
                <w:lang w:val="tr-TR" w:eastAsia="tr-TR"/>
              </w:rPr>
            </w:pPr>
            <w:r>
              <w:rPr>
                <w:sz w:val="24"/>
                <w:szCs w:val="24"/>
                <w:lang w:val="tr-TR" w:eastAsia="tr-TR"/>
              </w:rPr>
              <w:t xml:space="preserve">  </w:t>
            </w:r>
          </w:p>
        </w:tc>
        <w:tc>
          <w:tcPr>
            <w:tcW w:w="6768" w:type="dxa"/>
          </w:tcPr>
          <w:p w:rsidR="00D26DB3" w:rsidRDefault="00D26DB3" w:rsidP="00B04DFF">
            <w:pPr>
              <w:overflowPunct/>
              <w:autoSpaceDE/>
              <w:adjustRightInd/>
              <w:jc w:val="both"/>
              <w:rPr>
                <w:rFonts w:eastAsia="Times New Roman"/>
                <w:sz w:val="24"/>
                <w:szCs w:val="24"/>
                <w:lang w:val="tr-TR"/>
              </w:rPr>
            </w:pPr>
          </w:p>
        </w:tc>
      </w:tr>
      <w:tr w:rsidR="00F556FA" w:rsidTr="003C4D63">
        <w:tc>
          <w:tcPr>
            <w:tcW w:w="1950" w:type="dxa"/>
          </w:tcPr>
          <w:p w:rsidR="00F556FA" w:rsidRDefault="00F556FA" w:rsidP="00B04DFF">
            <w:pPr>
              <w:rPr>
                <w:b/>
                <w:bCs/>
                <w:sz w:val="24"/>
                <w:szCs w:val="24"/>
                <w:u w:val="single"/>
                <w:lang w:val="tr-TR" w:eastAsia="tr-TR"/>
              </w:rPr>
            </w:pPr>
          </w:p>
        </w:tc>
        <w:tc>
          <w:tcPr>
            <w:tcW w:w="567" w:type="dxa"/>
          </w:tcPr>
          <w:p w:rsidR="00F556FA" w:rsidRDefault="00F556FA" w:rsidP="00B04DFF">
            <w:pPr>
              <w:rPr>
                <w:sz w:val="24"/>
                <w:szCs w:val="24"/>
                <w:lang w:val="tr-TR" w:eastAsia="tr-TR"/>
              </w:rPr>
            </w:pPr>
          </w:p>
        </w:tc>
        <w:tc>
          <w:tcPr>
            <w:tcW w:w="6768" w:type="dxa"/>
          </w:tcPr>
          <w:p w:rsidR="00F556FA" w:rsidRDefault="00F556FA" w:rsidP="00B04DFF">
            <w:pPr>
              <w:overflowPunct/>
              <w:autoSpaceDE/>
              <w:adjustRightInd/>
              <w:jc w:val="both"/>
              <w:rPr>
                <w:rFonts w:eastAsia="Times New Roman"/>
                <w:sz w:val="24"/>
                <w:szCs w:val="24"/>
                <w:lang w:val="tr-TR"/>
              </w:rPr>
            </w:pPr>
          </w:p>
        </w:tc>
      </w:tr>
    </w:tbl>
    <w:p w:rsidR="003C4D63" w:rsidRDefault="003C4D63" w:rsidP="00B04DFF"/>
    <w:p w:rsidR="003C4D63" w:rsidRDefault="003C4D63" w:rsidP="00B04DFF">
      <w:pPr>
        <w:rPr>
          <w:vanish/>
        </w:rPr>
      </w:pPr>
    </w:p>
    <w:p w:rsidR="003C4D63" w:rsidRDefault="003C4D63" w:rsidP="00B04DFF">
      <w:pPr>
        <w:rPr>
          <w:vanish/>
        </w:rPr>
      </w:pPr>
    </w:p>
    <w:p w:rsidR="003C4D63" w:rsidRDefault="003C4D63" w:rsidP="00B04DFF">
      <w:pPr>
        <w:rPr>
          <w:vanish/>
        </w:rPr>
      </w:pPr>
    </w:p>
    <w:p w:rsidR="003C4D63" w:rsidRDefault="003C4D63" w:rsidP="00B04DFF">
      <w:pPr>
        <w:rPr>
          <w:vanish/>
        </w:rPr>
      </w:pPr>
    </w:p>
    <w:p w:rsidR="003C4D63" w:rsidRDefault="003C4D63" w:rsidP="00B04DFF"/>
    <w:tbl>
      <w:tblPr>
        <w:tblpPr w:leftFromText="141" w:rightFromText="141" w:bottomFromText="200" w:vertAnchor="text" w:tblpY="1"/>
        <w:tblOverlap w:val="never"/>
        <w:tblW w:w="9315" w:type="dxa"/>
        <w:tblLayout w:type="fixed"/>
        <w:tblLook w:val="04A0" w:firstRow="1" w:lastRow="0" w:firstColumn="1" w:lastColumn="0" w:noHBand="0" w:noVBand="1"/>
      </w:tblPr>
      <w:tblGrid>
        <w:gridCol w:w="1547"/>
        <w:gridCol w:w="630"/>
        <w:gridCol w:w="7138"/>
      </w:tblGrid>
      <w:tr w:rsidR="003C4D63" w:rsidTr="003C4D63">
        <w:tc>
          <w:tcPr>
            <w:tcW w:w="1548" w:type="dxa"/>
            <w:hideMark/>
          </w:tcPr>
          <w:p w:rsidR="003C4D63" w:rsidRDefault="003C4D63" w:rsidP="00B04DFF">
            <w:pPr>
              <w:jc w:val="both"/>
              <w:rPr>
                <w:b/>
                <w:bCs/>
                <w:sz w:val="24"/>
                <w:szCs w:val="24"/>
                <w:u w:val="single"/>
                <w:lang w:val="tr-TR"/>
              </w:rPr>
            </w:pPr>
            <w:r>
              <w:rPr>
                <w:b/>
                <w:bCs/>
                <w:sz w:val="24"/>
                <w:szCs w:val="24"/>
                <w:u w:val="single"/>
                <w:lang w:val="tr-TR"/>
              </w:rPr>
              <w:t>Dağıtım:</w:t>
            </w:r>
          </w:p>
        </w:tc>
        <w:tc>
          <w:tcPr>
            <w:tcW w:w="630" w:type="dxa"/>
            <w:hideMark/>
          </w:tcPr>
          <w:p w:rsidR="003C4D63" w:rsidRDefault="003C4D63" w:rsidP="00B04DFF">
            <w:pPr>
              <w:jc w:val="center"/>
              <w:rPr>
                <w:sz w:val="24"/>
                <w:szCs w:val="24"/>
                <w:lang w:val="tr-TR"/>
              </w:rPr>
            </w:pPr>
            <w:r>
              <w:rPr>
                <w:sz w:val="24"/>
                <w:szCs w:val="24"/>
                <w:lang w:val="tr-TR"/>
              </w:rPr>
              <w:t>1.</w:t>
            </w:r>
          </w:p>
          <w:p w:rsidR="003C4D63" w:rsidRDefault="003C4D63" w:rsidP="00B04DFF">
            <w:pPr>
              <w:jc w:val="center"/>
              <w:rPr>
                <w:sz w:val="24"/>
                <w:szCs w:val="24"/>
                <w:lang w:val="tr-TR"/>
              </w:rPr>
            </w:pPr>
            <w:r>
              <w:rPr>
                <w:sz w:val="24"/>
                <w:szCs w:val="24"/>
                <w:lang w:val="tr-TR"/>
              </w:rPr>
              <w:t>2.</w:t>
            </w:r>
          </w:p>
          <w:p w:rsidR="003C4D63" w:rsidRDefault="003C4D63" w:rsidP="00B04DFF">
            <w:pPr>
              <w:jc w:val="center"/>
              <w:rPr>
                <w:sz w:val="24"/>
                <w:szCs w:val="24"/>
                <w:lang w:val="tr-TR"/>
              </w:rPr>
            </w:pPr>
            <w:r>
              <w:rPr>
                <w:sz w:val="24"/>
                <w:szCs w:val="24"/>
                <w:lang w:val="tr-TR"/>
              </w:rPr>
              <w:t>3.</w:t>
            </w:r>
          </w:p>
          <w:p w:rsidR="003C4D63" w:rsidRDefault="003C4D63" w:rsidP="00B04DFF">
            <w:pPr>
              <w:jc w:val="center"/>
              <w:rPr>
                <w:sz w:val="24"/>
                <w:szCs w:val="24"/>
                <w:lang w:val="tr-TR"/>
              </w:rPr>
            </w:pPr>
            <w:r>
              <w:rPr>
                <w:sz w:val="24"/>
                <w:szCs w:val="24"/>
                <w:lang w:val="tr-TR"/>
              </w:rPr>
              <w:t>4.</w:t>
            </w:r>
          </w:p>
          <w:p w:rsidR="003C4D63" w:rsidRDefault="003C4D63" w:rsidP="00B04DFF">
            <w:pPr>
              <w:jc w:val="center"/>
              <w:rPr>
                <w:sz w:val="24"/>
                <w:szCs w:val="24"/>
                <w:lang w:val="tr-TR"/>
              </w:rPr>
            </w:pPr>
            <w:r>
              <w:rPr>
                <w:sz w:val="24"/>
                <w:szCs w:val="24"/>
                <w:lang w:val="tr-TR"/>
              </w:rPr>
              <w:t>5.</w:t>
            </w:r>
          </w:p>
          <w:p w:rsidR="003C4D63" w:rsidRDefault="003C4D63" w:rsidP="00B04DFF">
            <w:pPr>
              <w:jc w:val="center"/>
              <w:rPr>
                <w:sz w:val="24"/>
                <w:szCs w:val="24"/>
                <w:lang w:val="tr-TR"/>
              </w:rPr>
            </w:pPr>
            <w:r>
              <w:rPr>
                <w:sz w:val="24"/>
                <w:szCs w:val="24"/>
                <w:lang w:val="tr-TR"/>
              </w:rPr>
              <w:t>6.</w:t>
            </w:r>
          </w:p>
          <w:p w:rsidR="003C4D63" w:rsidRDefault="003C4D63" w:rsidP="00B04DFF">
            <w:pPr>
              <w:jc w:val="center"/>
              <w:rPr>
                <w:sz w:val="24"/>
                <w:szCs w:val="24"/>
                <w:lang w:val="tr-TR"/>
              </w:rPr>
            </w:pPr>
            <w:r>
              <w:rPr>
                <w:sz w:val="24"/>
                <w:szCs w:val="24"/>
                <w:lang w:val="tr-TR"/>
              </w:rPr>
              <w:t>7.</w:t>
            </w:r>
          </w:p>
          <w:p w:rsidR="003C4D63" w:rsidRDefault="003C4D63" w:rsidP="00B04DFF">
            <w:pPr>
              <w:jc w:val="center"/>
              <w:rPr>
                <w:sz w:val="24"/>
                <w:szCs w:val="24"/>
                <w:lang w:val="tr-TR"/>
              </w:rPr>
            </w:pPr>
            <w:r>
              <w:rPr>
                <w:sz w:val="24"/>
                <w:szCs w:val="24"/>
                <w:lang w:val="tr-TR"/>
              </w:rPr>
              <w:t>8.</w:t>
            </w:r>
          </w:p>
        </w:tc>
        <w:tc>
          <w:tcPr>
            <w:tcW w:w="7144" w:type="dxa"/>
            <w:hideMark/>
          </w:tcPr>
          <w:p w:rsidR="003C4D63" w:rsidRDefault="003C4D63" w:rsidP="00B04DFF">
            <w:pPr>
              <w:rPr>
                <w:sz w:val="24"/>
                <w:szCs w:val="24"/>
                <w:lang w:val="tr-TR"/>
              </w:rPr>
            </w:pPr>
            <w:r>
              <w:rPr>
                <w:sz w:val="24"/>
                <w:szCs w:val="24"/>
                <w:lang w:val="tr-TR"/>
              </w:rPr>
              <w:t>KKTC Başbakanlığı,</w:t>
            </w:r>
          </w:p>
          <w:p w:rsidR="003C4D63" w:rsidRDefault="003C4D63" w:rsidP="00B04DFF">
            <w:pPr>
              <w:rPr>
                <w:sz w:val="24"/>
                <w:szCs w:val="24"/>
                <w:lang w:val="tr-TR"/>
              </w:rPr>
            </w:pPr>
            <w:r>
              <w:rPr>
                <w:sz w:val="24"/>
                <w:szCs w:val="24"/>
                <w:lang w:val="tr-TR"/>
              </w:rPr>
              <w:t>Başbakan Yardımcılığı ve Dışişleri Bakanlığı,</w:t>
            </w:r>
          </w:p>
          <w:p w:rsidR="003C4D63" w:rsidRDefault="003C4D63" w:rsidP="00B04DFF">
            <w:pPr>
              <w:rPr>
                <w:sz w:val="24"/>
                <w:szCs w:val="24"/>
                <w:lang w:val="tr-TR"/>
              </w:rPr>
            </w:pPr>
            <w:r>
              <w:rPr>
                <w:sz w:val="24"/>
                <w:szCs w:val="24"/>
                <w:lang w:val="tr-TR"/>
              </w:rPr>
              <w:t>UBP Meclis Grubu Başkanlığı,</w:t>
            </w:r>
          </w:p>
          <w:p w:rsidR="003C4D63" w:rsidRDefault="003C4D63" w:rsidP="00B04DFF">
            <w:pPr>
              <w:rPr>
                <w:sz w:val="24"/>
                <w:szCs w:val="24"/>
                <w:lang w:val="tr-TR"/>
              </w:rPr>
            </w:pPr>
            <w:r>
              <w:rPr>
                <w:sz w:val="24"/>
                <w:szCs w:val="24"/>
                <w:lang w:val="tr-TR"/>
              </w:rPr>
              <w:t>CTP Meclis Grubu Başkanlığı,</w:t>
            </w:r>
          </w:p>
          <w:p w:rsidR="003C4D63" w:rsidRDefault="003C4D63" w:rsidP="00B04DFF">
            <w:pPr>
              <w:rPr>
                <w:sz w:val="24"/>
                <w:szCs w:val="24"/>
                <w:lang w:val="tr-TR"/>
              </w:rPr>
            </w:pPr>
            <w:r>
              <w:rPr>
                <w:sz w:val="24"/>
                <w:szCs w:val="24"/>
                <w:lang w:val="tr-TR"/>
              </w:rPr>
              <w:t>HP Meclis Grubu Başkanlığı,</w:t>
            </w:r>
          </w:p>
          <w:p w:rsidR="003C4D63" w:rsidRDefault="003C4D63" w:rsidP="00B04DFF">
            <w:pPr>
              <w:rPr>
                <w:sz w:val="24"/>
                <w:szCs w:val="24"/>
                <w:lang w:val="tr-TR"/>
              </w:rPr>
            </w:pPr>
            <w:r>
              <w:rPr>
                <w:sz w:val="24"/>
                <w:szCs w:val="24"/>
                <w:lang w:val="tr-TR"/>
              </w:rPr>
              <w:t>DP Başkanlığı,</w:t>
            </w:r>
          </w:p>
          <w:p w:rsidR="003C4D63" w:rsidRDefault="003C4D63" w:rsidP="00B04DFF">
            <w:pPr>
              <w:rPr>
                <w:sz w:val="24"/>
                <w:szCs w:val="24"/>
                <w:lang w:val="tr-TR"/>
              </w:rPr>
            </w:pPr>
            <w:r>
              <w:rPr>
                <w:sz w:val="24"/>
                <w:szCs w:val="24"/>
                <w:lang w:val="tr-TR"/>
              </w:rPr>
              <w:t>TDP Başkanlığı,</w:t>
            </w:r>
          </w:p>
          <w:p w:rsidR="003C4D63" w:rsidRDefault="003C4D63" w:rsidP="00B04DFF">
            <w:pPr>
              <w:rPr>
                <w:sz w:val="24"/>
                <w:szCs w:val="24"/>
                <w:lang w:val="tr-TR"/>
              </w:rPr>
            </w:pPr>
            <w:r>
              <w:rPr>
                <w:sz w:val="24"/>
                <w:szCs w:val="24"/>
                <w:lang w:val="tr-TR"/>
              </w:rPr>
              <w:t>YDP Başkanlığı.</w:t>
            </w:r>
          </w:p>
        </w:tc>
      </w:tr>
      <w:tr w:rsidR="003C4D63" w:rsidTr="003C4D63">
        <w:tc>
          <w:tcPr>
            <w:tcW w:w="1548" w:type="dxa"/>
          </w:tcPr>
          <w:p w:rsidR="003C4D63" w:rsidRDefault="003C4D63" w:rsidP="00B04DFF">
            <w:pPr>
              <w:jc w:val="both"/>
              <w:rPr>
                <w:b/>
                <w:bCs/>
                <w:sz w:val="24"/>
                <w:szCs w:val="24"/>
                <w:u w:val="single"/>
                <w:lang w:val="tr-TR"/>
              </w:rPr>
            </w:pPr>
          </w:p>
        </w:tc>
        <w:tc>
          <w:tcPr>
            <w:tcW w:w="630" w:type="dxa"/>
          </w:tcPr>
          <w:p w:rsidR="003C4D63" w:rsidRDefault="003C4D63" w:rsidP="00B04DFF">
            <w:pPr>
              <w:jc w:val="center"/>
              <w:rPr>
                <w:sz w:val="24"/>
                <w:szCs w:val="24"/>
                <w:lang w:val="tr-TR"/>
              </w:rPr>
            </w:pPr>
          </w:p>
        </w:tc>
        <w:tc>
          <w:tcPr>
            <w:tcW w:w="7144" w:type="dxa"/>
          </w:tcPr>
          <w:p w:rsidR="003C4D63" w:rsidRDefault="003C4D63" w:rsidP="00B04DFF">
            <w:pPr>
              <w:rPr>
                <w:sz w:val="24"/>
                <w:szCs w:val="24"/>
                <w:lang w:val="tr-TR"/>
              </w:rPr>
            </w:pPr>
          </w:p>
        </w:tc>
      </w:tr>
    </w:tbl>
    <w:p w:rsidR="003C4D63" w:rsidRDefault="003C4D63" w:rsidP="00B04DFF">
      <w:pPr>
        <w:overflowPunct/>
        <w:autoSpaceDE/>
        <w:adjustRightInd/>
        <w:jc w:val="both"/>
        <w:rPr>
          <w:b/>
          <w:bCs/>
          <w:sz w:val="24"/>
          <w:szCs w:val="24"/>
          <w:u w:val="single"/>
          <w:lang w:val="tr-TR"/>
        </w:rPr>
      </w:pPr>
    </w:p>
    <w:p w:rsidR="003C4D63" w:rsidRDefault="003C4D63" w:rsidP="00B04DFF">
      <w:pPr>
        <w:overflowPunct/>
        <w:autoSpaceDE/>
        <w:adjustRightInd/>
        <w:jc w:val="both"/>
        <w:rPr>
          <w:b/>
          <w:bCs/>
          <w:sz w:val="24"/>
          <w:szCs w:val="24"/>
          <w:lang w:val="tr-TR"/>
        </w:rPr>
      </w:pPr>
      <w:r>
        <w:rPr>
          <w:b/>
          <w:bCs/>
          <w:sz w:val="24"/>
          <w:szCs w:val="24"/>
          <w:u w:val="single"/>
          <w:lang w:val="tr-TR"/>
        </w:rPr>
        <w:t>Bilgi Notu:</w:t>
      </w:r>
      <w:r>
        <w:rPr>
          <w:b/>
          <w:bCs/>
          <w:sz w:val="24"/>
          <w:szCs w:val="24"/>
          <w:lang w:val="tr-TR"/>
        </w:rPr>
        <w:t xml:space="preserve">  Komite Gündeminde yer alan tasarı ve önerilere </w:t>
      </w:r>
      <w:hyperlink r:id="rId5" w:history="1">
        <w:r>
          <w:rPr>
            <w:rStyle w:val="Hyperlink"/>
            <w:b/>
            <w:bCs/>
            <w:sz w:val="24"/>
            <w:szCs w:val="24"/>
            <w:lang w:val="tr-TR"/>
          </w:rPr>
          <w:t>www.cm.gov.nc.tr</w:t>
        </w:r>
      </w:hyperlink>
      <w:r>
        <w:rPr>
          <w:b/>
          <w:bCs/>
          <w:sz w:val="24"/>
          <w:szCs w:val="24"/>
          <w:lang w:val="tr-TR"/>
        </w:rPr>
        <w:t xml:space="preserve">  Meclis web adresindeki Yasa Tasarıları ve Önerileri kısmından ulaşabilirsiniz. </w:t>
      </w:r>
      <w:proofErr w:type="spellStart"/>
      <w:proofErr w:type="gramStart"/>
      <w:r>
        <w:rPr>
          <w:b/>
          <w:bCs/>
          <w:sz w:val="24"/>
          <w:szCs w:val="24"/>
        </w:rPr>
        <w:t>Gündemde</w:t>
      </w:r>
      <w:proofErr w:type="spellEnd"/>
      <w:r>
        <w:rPr>
          <w:b/>
          <w:bCs/>
          <w:sz w:val="24"/>
          <w:szCs w:val="24"/>
        </w:rPr>
        <w:t xml:space="preserve"> (*) </w:t>
      </w:r>
      <w:proofErr w:type="spellStart"/>
      <w:r>
        <w:rPr>
          <w:b/>
          <w:bCs/>
          <w:sz w:val="24"/>
          <w:szCs w:val="24"/>
        </w:rPr>
        <w:t>olarak</w:t>
      </w:r>
      <w:proofErr w:type="spellEnd"/>
      <w:r>
        <w:rPr>
          <w:b/>
          <w:bCs/>
          <w:sz w:val="24"/>
          <w:szCs w:val="24"/>
        </w:rPr>
        <w:t xml:space="preserve"> </w:t>
      </w:r>
      <w:proofErr w:type="spellStart"/>
      <w:r>
        <w:rPr>
          <w:b/>
          <w:bCs/>
          <w:sz w:val="24"/>
          <w:szCs w:val="24"/>
        </w:rPr>
        <w:t>işaretlenmiş</w:t>
      </w:r>
      <w:proofErr w:type="spellEnd"/>
      <w:r>
        <w:rPr>
          <w:b/>
          <w:bCs/>
          <w:sz w:val="24"/>
          <w:szCs w:val="24"/>
        </w:rPr>
        <w:t xml:space="preserve"> </w:t>
      </w:r>
      <w:proofErr w:type="spellStart"/>
      <w:r>
        <w:rPr>
          <w:b/>
          <w:bCs/>
          <w:sz w:val="24"/>
          <w:szCs w:val="24"/>
        </w:rPr>
        <w:t>tasarılar</w:t>
      </w:r>
      <w:proofErr w:type="spellEnd"/>
      <w:r>
        <w:rPr>
          <w:b/>
          <w:bCs/>
          <w:sz w:val="24"/>
          <w:szCs w:val="24"/>
        </w:rPr>
        <w:t xml:space="preserve"> </w:t>
      </w:r>
      <w:proofErr w:type="spellStart"/>
      <w:r>
        <w:rPr>
          <w:b/>
          <w:bCs/>
          <w:sz w:val="24"/>
          <w:szCs w:val="24"/>
        </w:rPr>
        <w:t>veya</w:t>
      </w:r>
      <w:proofErr w:type="spellEnd"/>
      <w:r>
        <w:rPr>
          <w:b/>
          <w:bCs/>
          <w:sz w:val="24"/>
          <w:szCs w:val="24"/>
        </w:rPr>
        <w:t xml:space="preserve"> </w:t>
      </w:r>
      <w:proofErr w:type="spellStart"/>
      <w:r>
        <w:rPr>
          <w:b/>
          <w:bCs/>
          <w:sz w:val="24"/>
          <w:szCs w:val="24"/>
        </w:rPr>
        <w:t>öneriler</w:t>
      </w:r>
      <w:proofErr w:type="spellEnd"/>
      <w:r>
        <w:rPr>
          <w:b/>
          <w:bCs/>
          <w:sz w:val="24"/>
          <w:szCs w:val="24"/>
        </w:rPr>
        <w:t xml:space="preserve"> </w:t>
      </w:r>
      <w:proofErr w:type="spellStart"/>
      <w:r>
        <w:rPr>
          <w:b/>
          <w:bCs/>
          <w:sz w:val="24"/>
          <w:szCs w:val="24"/>
        </w:rPr>
        <w:t>görüşülecektir</w:t>
      </w:r>
      <w:proofErr w:type="spellEnd"/>
      <w:r>
        <w:rPr>
          <w:b/>
          <w:bCs/>
          <w:sz w:val="24"/>
          <w:szCs w:val="24"/>
        </w:rPr>
        <w:t>.</w:t>
      </w:r>
      <w:proofErr w:type="gramEnd"/>
    </w:p>
    <w:p w:rsidR="003C4D63" w:rsidRDefault="003C4D63" w:rsidP="00B04DFF"/>
    <w:p w:rsidR="00A82F77" w:rsidRDefault="00A82F77" w:rsidP="00B04DFF"/>
    <w:sectPr w:rsidR="00A82F7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6C"/>
    <w:rsid w:val="00254E63"/>
    <w:rsid w:val="0034726C"/>
    <w:rsid w:val="003675C0"/>
    <w:rsid w:val="003C4D63"/>
    <w:rsid w:val="005271E1"/>
    <w:rsid w:val="00623791"/>
    <w:rsid w:val="006F1978"/>
    <w:rsid w:val="00A15746"/>
    <w:rsid w:val="00A82F77"/>
    <w:rsid w:val="00AF5AD6"/>
    <w:rsid w:val="00B04DFF"/>
    <w:rsid w:val="00C24477"/>
    <w:rsid w:val="00D26DB3"/>
    <w:rsid w:val="00F464F0"/>
    <w:rsid w:val="00F5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63"/>
    <w:pPr>
      <w:overflowPunct w:val="0"/>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D63"/>
    <w:pPr>
      <w:overflowPunct w:val="0"/>
      <w:autoSpaceDE w:val="0"/>
      <w:autoSpaceDN w:val="0"/>
      <w:adjustRightInd w:val="0"/>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m.gov.nc.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Atakara</dc:creator>
  <cp:keywords/>
  <dc:description/>
  <cp:lastModifiedBy>Pınar Atakara</cp:lastModifiedBy>
  <cp:revision>19</cp:revision>
  <cp:lastPrinted>2018-04-20T11:16:00Z</cp:lastPrinted>
  <dcterms:created xsi:type="dcterms:W3CDTF">2018-04-20T09:01:00Z</dcterms:created>
  <dcterms:modified xsi:type="dcterms:W3CDTF">2018-04-20T11:32:00Z</dcterms:modified>
</cp:coreProperties>
</file>