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81" w:rsidRPr="0019666C" w:rsidRDefault="00D72E81" w:rsidP="0019666C">
      <w:pPr>
        <w:jc w:val="center"/>
        <w:rPr>
          <w:b/>
          <w:bCs/>
          <w:noProof w:val="0"/>
          <w:lang w:eastAsia="tr-TR"/>
        </w:rPr>
      </w:pPr>
      <w:r w:rsidRPr="0019666C">
        <w:rPr>
          <w:b/>
          <w:bCs/>
          <w:noProof w:val="0"/>
          <w:lang w:eastAsia="tr-TR"/>
        </w:rPr>
        <w:t>KUZEY KIBRIS TÜRK CUMHURİYETİ</w:t>
      </w:r>
    </w:p>
    <w:p w:rsidR="00D72E81" w:rsidRPr="0019666C" w:rsidRDefault="00D72E81" w:rsidP="0019666C">
      <w:pPr>
        <w:jc w:val="center"/>
        <w:rPr>
          <w:b/>
          <w:bCs/>
          <w:noProof w:val="0"/>
          <w:lang w:eastAsia="tr-TR"/>
        </w:rPr>
      </w:pPr>
      <w:r w:rsidRPr="0019666C">
        <w:rPr>
          <w:b/>
          <w:bCs/>
          <w:noProof w:val="0"/>
          <w:lang w:eastAsia="tr-TR"/>
        </w:rPr>
        <w:t>CUMHURİYET MECLİSİ BAŞKANLIĞI</w:t>
      </w:r>
    </w:p>
    <w:p w:rsidR="00D72E81" w:rsidRPr="0019666C" w:rsidRDefault="00D72E81" w:rsidP="0019666C">
      <w:pPr>
        <w:rPr>
          <w:b/>
          <w:bCs/>
          <w:noProof w:val="0"/>
          <w:lang w:eastAsia="tr-TR"/>
        </w:rPr>
      </w:pPr>
    </w:p>
    <w:p w:rsidR="00D72E81" w:rsidRPr="0019666C" w:rsidRDefault="003E3D43" w:rsidP="0019666C">
      <w:pPr>
        <w:jc w:val="right"/>
        <w:rPr>
          <w:b/>
          <w:bCs/>
          <w:noProof w:val="0"/>
          <w:lang w:eastAsia="tr-TR"/>
        </w:rPr>
      </w:pPr>
      <w:r w:rsidRPr="0019666C">
        <w:rPr>
          <w:b/>
          <w:bCs/>
          <w:noProof w:val="0"/>
          <w:lang w:eastAsia="tr-TR"/>
        </w:rPr>
        <w:t xml:space="preserve">        25</w:t>
      </w:r>
      <w:r w:rsidR="00D72E81" w:rsidRPr="0019666C">
        <w:rPr>
          <w:b/>
          <w:bCs/>
          <w:noProof w:val="0"/>
          <w:lang w:eastAsia="tr-TR"/>
        </w:rPr>
        <w:t xml:space="preserve"> Nisan 2017</w:t>
      </w:r>
    </w:p>
    <w:p w:rsidR="00D72E81" w:rsidRPr="0019666C" w:rsidRDefault="00D72E81" w:rsidP="0019666C">
      <w:pPr>
        <w:jc w:val="right"/>
        <w:rPr>
          <w:noProof w:val="0"/>
          <w:lang w:eastAsia="tr-TR"/>
        </w:rPr>
      </w:pPr>
    </w:p>
    <w:tbl>
      <w:tblPr>
        <w:tblW w:w="9322" w:type="dxa"/>
        <w:tblInd w:w="-106" w:type="dxa"/>
        <w:tblLook w:val="01E0" w:firstRow="1" w:lastRow="1" w:firstColumn="1" w:lastColumn="1" w:noHBand="0" w:noVBand="0"/>
      </w:tblPr>
      <w:tblGrid>
        <w:gridCol w:w="4344"/>
        <w:gridCol w:w="4978"/>
      </w:tblGrid>
      <w:tr w:rsidR="00D72E81" w:rsidRPr="0019666C" w:rsidTr="00D72E81">
        <w:tc>
          <w:tcPr>
            <w:tcW w:w="4344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Ersin TATAR</w:t>
            </w:r>
          </w:p>
        </w:tc>
        <w:tc>
          <w:tcPr>
            <w:tcW w:w="4978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(Başkan)</w:t>
            </w:r>
          </w:p>
        </w:tc>
      </w:tr>
      <w:tr w:rsidR="00D72E81" w:rsidRPr="0019666C" w:rsidTr="00D72E81">
        <w:tc>
          <w:tcPr>
            <w:tcW w:w="4344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Birikim ÖZGÜR</w:t>
            </w:r>
          </w:p>
        </w:tc>
        <w:tc>
          <w:tcPr>
            <w:tcW w:w="4978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(Başkan Vekili)</w:t>
            </w:r>
          </w:p>
        </w:tc>
      </w:tr>
      <w:tr w:rsidR="00D72E81" w:rsidRPr="0019666C" w:rsidTr="00D72E81">
        <w:tc>
          <w:tcPr>
            <w:tcW w:w="4344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Dr. Mustafa ARABACIOĞLU</w:t>
            </w:r>
          </w:p>
        </w:tc>
        <w:tc>
          <w:tcPr>
            <w:tcW w:w="4978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(Üye)</w:t>
            </w:r>
          </w:p>
        </w:tc>
      </w:tr>
      <w:tr w:rsidR="00D72E81" w:rsidRPr="0019666C" w:rsidTr="00D72E81">
        <w:tc>
          <w:tcPr>
            <w:tcW w:w="4344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Dr. Hamit BAKIRCI</w:t>
            </w:r>
          </w:p>
        </w:tc>
        <w:tc>
          <w:tcPr>
            <w:tcW w:w="4978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(Üye)</w:t>
            </w:r>
          </w:p>
        </w:tc>
      </w:tr>
      <w:tr w:rsidR="00D72E81" w:rsidRPr="0019666C" w:rsidTr="00D72E81">
        <w:tc>
          <w:tcPr>
            <w:tcW w:w="4344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Biray HAMZAOĞULLARI</w:t>
            </w:r>
          </w:p>
        </w:tc>
        <w:tc>
          <w:tcPr>
            <w:tcW w:w="4978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r w:rsidRPr="0019666C">
              <w:rPr>
                <w:b/>
                <w:noProof w:val="0"/>
                <w:lang w:eastAsia="tr-TR"/>
              </w:rPr>
              <w:t>(Üye)</w:t>
            </w:r>
          </w:p>
        </w:tc>
      </w:tr>
      <w:tr w:rsidR="00D72E81" w:rsidRPr="0019666C" w:rsidTr="00D72E81">
        <w:tc>
          <w:tcPr>
            <w:tcW w:w="4344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</w:p>
        </w:tc>
        <w:tc>
          <w:tcPr>
            <w:tcW w:w="497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</w:p>
        </w:tc>
      </w:tr>
    </w:tbl>
    <w:p w:rsidR="00D72E81" w:rsidRPr="0019666C" w:rsidRDefault="00D72E81" w:rsidP="0019666C">
      <w:pPr>
        <w:rPr>
          <w:b/>
          <w:noProof w:val="0"/>
          <w:lang w:eastAsia="tr-TR"/>
        </w:rPr>
      </w:pPr>
    </w:p>
    <w:p w:rsidR="00D72E81" w:rsidRPr="0019666C" w:rsidRDefault="00D72E81" w:rsidP="0019666C">
      <w:pPr>
        <w:jc w:val="both"/>
        <w:rPr>
          <w:noProof w:val="0"/>
          <w:lang w:eastAsia="tr-TR"/>
        </w:rPr>
      </w:pPr>
      <w:r w:rsidRPr="0019666C">
        <w:rPr>
          <w:noProof w:val="0"/>
          <w:lang w:eastAsia="tr-TR"/>
        </w:rPr>
        <w:t xml:space="preserve">    Komitemizin, aşağıda belirtilen gün, saat ve konularda toplantısı olacağından </w:t>
      </w:r>
      <w:proofErr w:type="spellStart"/>
      <w:r w:rsidRPr="0019666C">
        <w:rPr>
          <w:noProof w:val="0"/>
          <w:lang w:eastAsia="tr-TR"/>
        </w:rPr>
        <w:t>sözkonusu</w:t>
      </w:r>
      <w:proofErr w:type="spellEnd"/>
      <w:r w:rsidRPr="0019666C">
        <w:rPr>
          <w:noProof w:val="0"/>
          <w:lang w:eastAsia="tr-TR"/>
        </w:rPr>
        <w:t xml:space="preserve"> gün ve saatte Mecliste hazır bulunmanızı saygılarımla rica ederim.</w:t>
      </w:r>
    </w:p>
    <w:p w:rsidR="00D72E81" w:rsidRPr="0019666C" w:rsidRDefault="00D72E81" w:rsidP="0019666C">
      <w:pPr>
        <w:jc w:val="both"/>
        <w:rPr>
          <w:noProof w:val="0"/>
          <w:lang w:eastAsia="tr-TR"/>
        </w:rPr>
      </w:pPr>
      <w:bookmarkStart w:id="0" w:name="_GoBack"/>
      <w:bookmarkEnd w:id="0"/>
    </w:p>
    <w:p w:rsidR="00D72E81" w:rsidRPr="0019666C" w:rsidRDefault="00D72E81" w:rsidP="0019666C">
      <w:pPr>
        <w:jc w:val="right"/>
        <w:rPr>
          <w:b/>
          <w:noProof w:val="0"/>
          <w:lang w:eastAsia="tr-TR"/>
        </w:rPr>
      </w:pPr>
      <w:r w:rsidRPr="0019666C">
        <w:rPr>
          <w:b/>
          <w:noProof w:val="0"/>
          <w:lang w:eastAsia="tr-TR"/>
        </w:rPr>
        <w:t xml:space="preserve">      Ersin TATAR</w:t>
      </w:r>
    </w:p>
    <w:p w:rsidR="00D72E81" w:rsidRPr="0019666C" w:rsidRDefault="00D72E81" w:rsidP="0019666C">
      <w:pPr>
        <w:jc w:val="right"/>
        <w:rPr>
          <w:b/>
          <w:noProof w:val="0"/>
          <w:lang w:eastAsia="tr-TR"/>
        </w:rPr>
      </w:pPr>
      <w:r w:rsidRPr="0019666C">
        <w:rPr>
          <w:b/>
          <w:noProof w:val="0"/>
          <w:lang w:eastAsia="tr-TR"/>
        </w:rPr>
        <w:t>Komite Başkanı</w:t>
      </w:r>
    </w:p>
    <w:p w:rsidR="0019666C" w:rsidRPr="0019666C" w:rsidRDefault="0019666C" w:rsidP="0019666C">
      <w:pPr>
        <w:jc w:val="right"/>
        <w:rPr>
          <w:b/>
          <w:noProof w:val="0"/>
          <w:lang w:eastAsia="tr-TR"/>
        </w:rPr>
      </w:pPr>
    </w:p>
    <w:tbl>
      <w:tblPr>
        <w:tblW w:w="101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48"/>
        <w:gridCol w:w="368"/>
        <w:gridCol w:w="909"/>
        <w:gridCol w:w="7315"/>
      </w:tblGrid>
      <w:tr w:rsidR="00D72E81" w:rsidRPr="0019666C" w:rsidTr="00D72E81">
        <w:tc>
          <w:tcPr>
            <w:tcW w:w="1548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  <w:r w:rsidRPr="0019666C">
              <w:rPr>
                <w:b/>
                <w:bCs/>
                <w:noProof w:val="0"/>
                <w:u w:val="single"/>
                <w:lang w:eastAsia="tr-TR"/>
              </w:rPr>
              <w:t>Komite:</w:t>
            </w:r>
          </w:p>
        </w:tc>
        <w:tc>
          <w:tcPr>
            <w:tcW w:w="8592" w:type="dxa"/>
            <w:gridSpan w:val="3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noProof w:val="0"/>
                <w:lang w:eastAsia="tr-TR"/>
              </w:rPr>
            </w:pPr>
            <w:proofErr w:type="gramStart"/>
            <w:r w:rsidRPr="0019666C">
              <w:rPr>
                <w:b/>
                <w:noProof w:val="0"/>
                <w:lang w:eastAsia="tr-TR"/>
              </w:rPr>
              <w:t>Ekonomi, Maliye, Bütçe ve Plan Komitesi.</w:t>
            </w:r>
            <w:proofErr w:type="gramEnd"/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lang w:eastAsia="tr-TR"/>
              </w:rPr>
            </w:pPr>
          </w:p>
        </w:tc>
        <w:tc>
          <w:tcPr>
            <w:tcW w:w="8592" w:type="dxa"/>
            <w:gridSpan w:val="3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</w:tr>
      <w:tr w:rsidR="00D72E81" w:rsidRPr="0019666C" w:rsidTr="00D72E81">
        <w:tc>
          <w:tcPr>
            <w:tcW w:w="1548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  <w:r w:rsidRPr="0019666C">
              <w:rPr>
                <w:b/>
                <w:bCs/>
                <w:noProof w:val="0"/>
                <w:u w:val="single"/>
                <w:lang w:eastAsia="tr-TR"/>
              </w:rPr>
              <w:t>Toplantı Tarihi:</w:t>
            </w:r>
          </w:p>
        </w:tc>
        <w:tc>
          <w:tcPr>
            <w:tcW w:w="8592" w:type="dxa"/>
            <w:gridSpan w:val="3"/>
            <w:hideMark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27 Nisan 2017 Perşembe Günü, Saat </w:t>
            </w:r>
            <w:proofErr w:type="gramStart"/>
            <w:r w:rsidRPr="0019666C">
              <w:rPr>
                <w:noProof w:val="0"/>
                <w:lang w:eastAsia="tr-TR"/>
              </w:rPr>
              <w:t>10:00’da</w:t>
            </w:r>
            <w:proofErr w:type="gramEnd"/>
            <w:r w:rsidRPr="0019666C">
              <w:rPr>
                <w:noProof w:val="0"/>
                <w:lang w:eastAsia="tr-TR"/>
              </w:rPr>
              <w:t>.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8224" w:type="dxa"/>
            <w:gridSpan w:val="2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</w:tr>
      <w:tr w:rsidR="00D72E81" w:rsidRPr="0019666C" w:rsidTr="00D72E81">
        <w:tc>
          <w:tcPr>
            <w:tcW w:w="1548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  <w:r w:rsidRPr="0019666C">
              <w:rPr>
                <w:b/>
                <w:bCs/>
                <w:noProof w:val="0"/>
                <w:u w:val="single"/>
                <w:lang w:eastAsia="tr-TR"/>
              </w:rPr>
              <w:t>Gündem:</w:t>
            </w: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</w:tcPr>
          <w:p w:rsidR="00D72E81" w:rsidRPr="0019666C" w:rsidRDefault="00D72E81" w:rsidP="0019666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noProof w:val="0"/>
                <w:lang w:eastAsia="tr-TR"/>
              </w:rPr>
            </w:pP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İçtüzüğün 43’üncü Maddesinin (2)’</w:t>
            </w:r>
            <w:proofErr w:type="spellStart"/>
            <w:r w:rsidRPr="0019666C">
              <w:rPr>
                <w:noProof w:val="0"/>
                <w:lang w:eastAsia="tr-TR"/>
              </w:rPr>
              <w:t>nci</w:t>
            </w:r>
            <w:proofErr w:type="spellEnd"/>
            <w:r w:rsidRPr="0019666C">
              <w:rPr>
                <w:noProof w:val="0"/>
                <w:lang w:eastAsia="tr-TR"/>
              </w:rPr>
              <w:t xml:space="preserve"> Fıkrası Uyarınca Meclis Başkanlığınca Doğrudan Genel Kurulun Gündemine Alınan ve İçtüzüğün 88’inci Maddesinin (2)’</w:t>
            </w:r>
            <w:proofErr w:type="spellStart"/>
            <w:r w:rsidRPr="0019666C">
              <w:rPr>
                <w:noProof w:val="0"/>
                <w:lang w:eastAsia="tr-TR"/>
              </w:rPr>
              <w:t>nci</w:t>
            </w:r>
            <w:proofErr w:type="spellEnd"/>
            <w:r w:rsidRPr="0019666C">
              <w:rPr>
                <w:noProof w:val="0"/>
                <w:lang w:eastAsia="tr-TR"/>
              </w:rPr>
              <w:t xml:space="preserve"> Fıkrası Uyarınca Komiteye Geri Çekilen Belediyelerin Sokak Işıklandırmalarına Ait Elektrik Borçlarının Yeniden Yapılandırılması Hakkında Yasa Gücünde Kararname (Y.</w:t>
            </w:r>
            <w:proofErr w:type="gramStart"/>
            <w:r w:rsidRPr="0019666C">
              <w:rPr>
                <w:noProof w:val="0"/>
                <w:lang w:eastAsia="tr-TR"/>
              </w:rPr>
              <w:t>G.K.No</w:t>
            </w:r>
            <w:proofErr w:type="gramEnd"/>
            <w:r w:rsidRPr="0019666C">
              <w:rPr>
                <w:noProof w:val="0"/>
                <w:lang w:eastAsia="tr-TR"/>
              </w:rPr>
              <w:t>:73/5/2013)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</w:tcPr>
          <w:p w:rsidR="00D72E81" w:rsidRPr="0019666C" w:rsidRDefault="00D72E81" w:rsidP="0019666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noProof w:val="0"/>
                <w:lang w:eastAsia="tr-TR"/>
              </w:rPr>
            </w:pP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İçtüzüğün 43’üncü Maddesinin (2)’</w:t>
            </w:r>
            <w:proofErr w:type="spellStart"/>
            <w:r w:rsidRPr="0019666C">
              <w:rPr>
                <w:noProof w:val="0"/>
                <w:lang w:eastAsia="tr-TR"/>
              </w:rPr>
              <w:t>nci</w:t>
            </w:r>
            <w:proofErr w:type="spellEnd"/>
            <w:r w:rsidRPr="0019666C">
              <w:rPr>
                <w:noProof w:val="0"/>
                <w:lang w:eastAsia="tr-TR"/>
              </w:rPr>
              <w:t xml:space="preserve"> Fıkrası Uyarınca Meclis Başkanlığınca Doğrudan Genel Kurulun Gündemine Alınan ve İçtüzüğün 88’inci Maddesinin (2)’</w:t>
            </w:r>
            <w:proofErr w:type="spellStart"/>
            <w:r w:rsidRPr="0019666C">
              <w:rPr>
                <w:noProof w:val="0"/>
                <w:lang w:eastAsia="tr-TR"/>
              </w:rPr>
              <w:t>nci</w:t>
            </w:r>
            <w:proofErr w:type="spellEnd"/>
            <w:r w:rsidRPr="0019666C">
              <w:rPr>
                <w:noProof w:val="0"/>
                <w:lang w:eastAsia="tr-TR"/>
              </w:rPr>
              <w:t xml:space="preserve"> Fıkrası Uyarınca Komiteye Geri Çekilen Sokak Lambalarına Enerji Temini, Tahsilatı ve İdaresi Hakkında Yasa Gücünde Kararname (Y.</w:t>
            </w:r>
            <w:proofErr w:type="gramStart"/>
            <w:r w:rsidRPr="0019666C">
              <w:rPr>
                <w:noProof w:val="0"/>
                <w:lang w:eastAsia="tr-TR"/>
              </w:rPr>
              <w:t>G.K.No</w:t>
            </w:r>
            <w:proofErr w:type="gramEnd"/>
            <w:r w:rsidRPr="0019666C">
              <w:rPr>
                <w:noProof w:val="0"/>
                <w:lang w:eastAsia="tr-TR"/>
              </w:rPr>
              <w:t>:74/5/2013)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</w:tcPr>
          <w:p w:rsidR="00D72E81" w:rsidRPr="0019666C" w:rsidRDefault="00D72E81" w:rsidP="0019666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noProof w:val="0"/>
                <w:lang w:eastAsia="tr-TR"/>
              </w:rPr>
            </w:pP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İçtüzüğün 43’üncü Maddesinin (2)’</w:t>
            </w:r>
            <w:proofErr w:type="spellStart"/>
            <w:r w:rsidRPr="0019666C">
              <w:rPr>
                <w:noProof w:val="0"/>
                <w:lang w:eastAsia="tr-TR"/>
              </w:rPr>
              <w:t>nci</w:t>
            </w:r>
            <w:proofErr w:type="spellEnd"/>
            <w:r w:rsidRPr="0019666C">
              <w:rPr>
                <w:noProof w:val="0"/>
                <w:lang w:eastAsia="tr-TR"/>
              </w:rPr>
              <w:t xml:space="preserve"> Fıkrası Uyarınca Meclis Başkanlığınca Doğrudan Genel Kurulun Gündemine Alınan ve İçtüzüğün 88’inci Maddesinin (2)’</w:t>
            </w:r>
            <w:proofErr w:type="spellStart"/>
            <w:r w:rsidRPr="0019666C">
              <w:rPr>
                <w:noProof w:val="0"/>
                <w:lang w:eastAsia="tr-TR"/>
              </w:rPr>
              <w:t>nci</w:t>
            </w:r>
            <w:proofErr w:type="spellEnd"/>
            <w:r w:rsidRPr="0019666C">
              <w:rPr>
                <w:noProof w:val="0"/>
                <w:lang w:eastAsia="tr-TR"/>
              </w:rPr>
              <w:t xml:space="preserve"> Fıkrası Uyarınca Komiteye Geri Çekilen Ercan Havaalanı Yer Hizmetleri Hakkında Yasa Gücünde Kararname (Y.</w:t>
            </w:r>
            <w:proofErr w:type="gramStart"/>
            <w:r w:rsidRPr="0019666C">
              <w:rPr>
                <w:noProof w:val="0"/>
                <w:lang w:eastAsia="tr-TR"/>
              </w:rPr>
              <w:t>G.K.No</w:t>
            </w:r>
            <w:proofErr w:type="gramEnd"/>
            <w:r w:rsidRPr="0019666C">
              <w:rPr>
                <w:noProof w:val="0"/>
                <w:lang w:eastAsia="tr-TR"/>
              </w:rPr>
              <w:t>:7/2/2014)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</w:tcPr>
          <w:p w:rsidR="00D72E81" w:rsidRPr="0019666C" w:rsidRDefault="00D72E81" w:rsidP="0019666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noProof w:val="0"/>
                <w:lang w:eastAsia="tr-TR"/>
              </w:rPr>
            </w:pP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Taşınmaz Mal Kira Stopajı Oranlarının Yeniden Düzenlenmesine İlişkin Yasa Gücünde Kararname (Y.</w:t>
            </w:r>
            <w:proofErr w:type="gramStart"/>
            <w:r w:rsidRPr="0019666C">
              <w:rPr>
                <w:noProof w:val="0"/>
                <w:lang w:eastAsia="tr-TR"/>
              </w:rPr>
              <w:t>G.K.No</w:t>
            </w:r>
            <w:proofErr w:type="gramEnd"/>
            <w:r w:rsidRPr="0019666C">
              <w:rPr>
                <w:noProof w:val="0"/>
                <w:lang w:eastAsia="tr-TR"/>
              </w:rPr>
              <w:t>:14/3/2015)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</w:t>
            </w:r>
            <w:r w:rsidR="00791B6B" w:rsidRPr="0019666C">
              <w:rPr>
                <w:noProof w:val="0"/>
                <w:lang w:eastAsia="tr-TR"/>
              </w:rPr>
              <w:t>*</w:t>
            </w:r>
            <w:r w:rsidRPr="0019666C">
              <w:rPr>
                <w:noProof w:val="0"/>
                <w:lang w:eastAsia="tr-TR"/>
              </w:rPr>
              <w:t>5.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Kamu Çalışanlarının Aylık (Maaş-Ücret) ve Diğer Ödeneklerinin Düzenlenmesi Yasası Hakkında Yasa Gücünde Kararname (Y.</w:t>
            </w:r>
            <w:proofErr w:type="gramStart"/>
            <w:r w:rsidRPr="0019666C">
              <w:rPr>
                <w:noProof w:val="0"/>
                <w:lang w:eastAsia="tr-TR"/>
              </w:rPr>
              <w:t>G.K.No</w:t>
            </w:r>
            <w:proofErr w:type="gramEnd"/>
            <w:r w:rsidRPr="0019666C">
              <w:rPr>
                <w:noProof w:val="0"/>
                <w:lang w:eastAsia="tr-TR"/>
              </w:rPr>
              <w:t>:15/4/2016)</w:t>
            </w:r>
          </w:p>
        </w:tc>
      </w:tr>
      <w:tr w:rsidR="003217FF" w:rsidRPr="0019666C" w:rsidTr="00D72E81">
        <w:tc>
          <w:tcPr>
            <w:tcW w:w="1548" w:type="dxa"/>
          </w:tcPr>
          <w:p w:rsidR="003217FF" w:rsidRPr="0019666C" w:rsidRDefault="003217FF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  <w:p w:rsidR="003217FF" w:rsidRPr="0019666C" w:rsidRDefault="003217FF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3217FF" w:rsidRPr="0019666C" w:rsidRDefault="003217FF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</w:tcPr>
          <w:p w:rsidR="003217FF" w:rsidRPr="0019666C" w:rsidRDefault="003217FF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7315" w:type="dxa"/>
          </w:tcPr>
          <w:p w:rsidR="003217FF" w:rsidRPr="0019666C" w:rsidRDefault="003217FF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</w:t>
            </w:r>
            <w:r w:rsidR="00791B6B" w:rsidRPr="0019666C">
              <w:rPr>
                <w:noProof w:val="0"/>
                <w:lang w:eastAsia="tr-TR"/>
              </w:rPr>
              <w:t>*</w:t>
            </w:r>
            <w:r w:rsidRPr="0019666C">
              <w:rPr>
                <w:noProof w:val="0"/>
                <w:lang w:eastAsia="tr-TR"/>
              </w:rPr>
              <w:t xml:space="preserve"> 6.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Kamu Çalışanlarının Aylık (Maaş-Ücret) ve Diğer Ödeneklerinin Düzenlenmesi Yasası Hakkında Yasa Gücünde Kararname  (Y.T.No:</w:t>
            </w:r>
            <w:proofErr w:type="gramStart"/>
            <w:r w:rsidRPr="0019666C">
              <w:rPr>
                <w:noProof w:val="0"/>
                <w:lang w:eastAsia="tr-TR"/>
              </w:rPr>
              <w:t>20/5/2017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7.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/>
              </w:rPr>
            </w:pPr>
            <w:proofErr w:type="spellStart"/>
            <w:r w:rsidRPr="0019666C">
              <w:rPr>
                <w:noProof w:val="0"/>
                <w:lang w:val="en-US"/>
              </w:rPr>
              <w:t>Kıbrıs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Türk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Süt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Endüstrisi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Kurumu</w:t>
            </w:r>
            <w:proofErr w:type="spellEnd"/>
            <w:r w:rsidRPr="0019666C">
              <w:rPr>
                <w:noProof w:val="0"/>
                <w:lang w:val="en-US"/>
              </w:rPr>
              <w:t xml:space="preserve"> 2017 Mali </w:t>
            </w:r>
            <w:proofErr w:type="spellStart"/>
            <w:r w:rsidRPr="0019666C">
              <w:rPr>
                <w:noProof w:val="0"/>
                <w:lang w:val="en-US"/>
              </w:rPr>
              <w:t>Yılı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Bütçe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Yasa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Tasarısı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</w:p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(Y.T.No:</w:t>
            </w:r>
            <w:proofErr w:type="gramStart"/>
            <w:r w:rsidRPr="0019666C">
              <w:rPr>
                <w:noProof w:val="0"/>
                <w:lang w:eastAsia="tr-TR"/>
              </w:rPr>
              <w:t>262/5/2017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*8.</w:t>
            </w:r>
          </w:p>
        </w:tc>
        <w:tc>
          <w:tcPr>
            <w:tcW w:w="7315" w:type="dxa"/>
          </w:tcPr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/>
              </w:rPr>
            </w:pPr>
            <w:proofErr w:type="spellStart"/>
            <w:r w:rsidRPr="0019666C">
              <w:rPr>
                <w:noProof w:val="0"/>
                <w:lang w:val="en-US"/>
              </w:rPr>
              <w:t>Bayrak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Radyo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Televizyon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Kurumu</w:t>
            </w:r>
            <w:proofErr w:type="spellEnd"/>
            <w:r w:rsidRPr="0019666C">
              <w:rPr>
                <w:noProof w:val="0"/>
                <w:lang w:val="en-US"/>
              </w:rPr>
              <w:t xml:space="preserve"> 2017 Mali </w:t>
            </w:r>
            <w:proofErr w:type="spellStart"/>
            <w:r w:rsidRPr="0019666C">
              <w:rPr>
                <w:noProof w:val="0"/>
                <w:lang w:val="en-US"/>
              </w:rPr>
              <w:t>Yılı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Bütçe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Yasa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Tasarısı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</w:p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/>
              </w:rPr>
            </w:pPr>
            <w:r w:rsidRPr="0019666C">
              <w:rPr>
                <w:noProof w:val="0"/>
                <w:lang w:val="en-US"/>
              </w:rPr>
              <w:t>(</w:t>
            </w:r>
            <w:proofErr w:type="spellStart"/>
            <w:r w:rsidRPr="0019666C">
              <w:rPr>
                <w:noProof w:val="0"/>
                <w:lang w:val="en-US"/>
              </w:rPr>
              <w:t>Y.T.No</w:t>
            </w:r>
            <w:proofErr w:type="spellEnd"/>
            <w:r w:rsidRPr="0019666C">
              <w:rPr>
                <w:noProof w:val="0"/>
                <w:lang w:val="en-US"/>
              </w:rPr>
              <w:t>: 266/5/2017)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 9.</w:t>
            </w:r>
          </w:p>
        </w:tc>
        <w:tc>
          <w:tcPr>
            <w:tcW w:w="7315" w:type="dxa"/>
          </w:tcPr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/>
              </w:rPr>
            </w:pPr>
            <w:proofErr w:type="spellStart"/>
            <w:r w:rsidRPr="0019666C">
              <w:rPr>
                <w:noProof w:val="0"/>
                <w:lang w:val="en-US"/>
              </w:rPr>
              <w:t>Yayın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Yüksek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Kurulu</w:t>
            </w:r>
            <w:proofErr w:type="spellEnd"/>
            <w:r w:rsidRPr="0019666C">
              <w:rPr>
                <w:noProof w:val="0"/>
                <w:lang w:val="en-US"/>
              </w:rPr>
              <w:t xml:space="preserve"> 2017 Mali </w:t>
            </w:r>
            <w:proofErr w:type="spellStart"/>
            <w:r w:rsidRPr="0019666C">
              <w:rPr>
                <w:noProof w:val="0"/>
                <w:lang w:val="en-US"/>
              </w:rPr>
              <w:t>Yılı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Bütçe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Yasa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  <w:proofErr w:type="spellStart"/>
            <w:r w:rsidRPr="0019666C">
              <w:rPr>
                <w:noProof w:val="0"/>
                <w:lang w:val="en-US"/>
              </w:rPr>
              <w:t>Tasarısı</w:t>
            </w:r>
            <w:proofErr w:type="spellEnd"/>
            <w:r w:rsidRPr="0019666C">
              <w:rPr>
                <w:noProof w:val="0"/>
                <w:lang w:val="en-US"/>
              </w:rPr>
              <w:t xml:space="preserve"> </w:t>
            </w:r>
          </w:p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/>
              </w:rPr>
            </w:pPr>
            <w:r w:rsidRPr="0019666C">
              <w:rPr>
                <w:noProof w:val="0"/>
                <w:lang w:val="en-US"/>
              </w:rPr>
              <w:t>(</w:t>
            </w:r>
            <w:proofErr w:type="spellStart"/>
            <w:r w:rsidRPr="0019666C">
              <w:rPr>
                <w:noProof w:val="0"/>
                <w:lang w:val="en-US"/>
              </w:rPr>
              <w:t>Y.T.No</w:t>
            </w:r>
            <w:proofErr w:type="spellEnd"/>
            <w:r w:rsidRPr="0019666C">
              <w:rPr>
                <w:noProof w:val="0"/>
                <w:lang w:val="en-US"/>
              </w:rPr>
              <w:t>: 267/5/2017)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10.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Ödünç Para Veren Finans Şirketleri (Düzenleme ve Denetim) Yasa Önerisi (İvedi)(Öneri sahibi UBP Lefkoşa Milletvekili Sn. Ersin Tatar) (Y.Ö.No:</w:t>
            </w:r>
            <w:proofErr w:type="gramStart"/>
            <w:r w:rsidRPr="0019666C">
              <w:rPr>
                <w:noProof w:val="0"/>
                <w:lang w:eastAsia="tr-TR"/>
              </w:rPr>
              <w:t>3/2/2013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after="200" w:line="276" w:lineRule="auto"/>
              <w:ind w:left="360"/>
              <w:contextualSpacing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11.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Kamu İç Mali Kontrol Yasa Tasarısı  (İvedi) (Y.T.No:</w:t>
            </w:r>
            <w:proofErr w:type="gramStart"/>
            <w:r w:rsidRPr="0019666C">
              <w:rPr>
                <w:noProof w:val="0"/>
                <w:lang w:eastAsia="tr-TR"/>
              </w:rPr>
              <w:t>90/2/2014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after="200" w:line="276" w:lineRule="auto"/>
              <w:ind w:left="360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12. 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Suç Gelirlerinin Aklanmasının Önlenmesi Yasa Tasarısı (İvedi) (Y.T.No:</w:t>
            </w:r>
            <w:proofErr w:type="gramStart"/>
            <w:r w:rsidRPr="0019666C">
              <w:rPr>
                <w:noProof w:val="0"/>
                <w:lang w:eastAsia="tr-TR"/>
              </w:rPr>
              <w:t>107/2/2014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after="200" w:line="276" w:lineRule="auto"/>
              <w:ind w:left="360"/>
              <w:contextualSpacing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13.    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Özelleştirme (Değişiklik) Yasa Önerisi (Öneri sahibi </w:t>
            </w:r>
            <w:proofErr w:type="spellStart"/>
            <w:r w:rsidRPr="0019666C">
              <w:rPr>
                <w:noProof w:val="0"/>
                <w:lang w:eastAsia="tr-TR"/>
              </w:rPr>
              <w:t>TDP’ye</w:t>
            </w:r>
            <w:proofErr w:type="spellEnd"/>
            <w:r w:rsidRPr="0019666C">
              <w:rPr>
                <w:noProof w:val="0"/>
                <w:lang w:eastAsia="tr-TR"/>
              </w:rPr>
              <w:t xml:space="preserve"> bağlı bazı milletvekilleri) (İvedi) (Y.Ö.No:</w:t>
            </w:r>
            <w:proofErr w:type="gramStart"/>
            <w:r w:rsidRPr="0019666C">
              <w:rPr>
                <w:noProof w:val="0"/>
                <w:lang w:eastAsia="tr-TR"/>
              </w:rPr>
              <w:t>39/3/2014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after="200" w:line="276" w:lineRule="auto"/>
              <w:contextualSpacing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14.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Kamu Çalışanlarının Aylık (Maaş-Ücret) ve Diğer Ödeneklerinin Düzenlenmesi (Değişiklik No:3) Yasa Tasarısı (İvedi) (Y.T.No:</w:t>
            </w:r>
            <w:proofErr w:type="gramStart"/>
            <w:r w:rsidRPr="0019666C">
              <w:rPr>
                <w:noProof w:val="0"/>
                <w:lang w:eastAsia="tr-TR"/>
              </w:rPr>
              <w:t>184/4/2015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after="200" w:line="276" w:lineRule="auto"/>
              <w:ind w:left="360"/>
              <w:contextualSpacing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15.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Öğretmenler (Değişiklik) Yasa Tasarısı (İvedi) (Y.T.No:</w:t>
            </w:r>
            <w:proofErr w:type="gramStart"/>
            <w:r w:rsidRPr="0019666C">
              <w:rPr>
                <w:noProof w:val="0"/>
                <w:lang w:eastAsia="tr-TR"/>
              </w:rPr>
              <w:t>185/4/2015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rPr>
          <w:trHeight w:val="590"/>
        </w:trPr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16.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Toprak Ürünleri Kurumu (Kuruluş, Görev ve Yetkileri) (Değişiklik) Yasa Tasarısı (İvedi) (Y.T.No:</w:t>
            </w:r>
            <w:proofErr w:type="gramStart"/>
            <w:r w:rsidRPr="0019666C">
              <w:rPr>
                <w:noProof w:val="0"/>
                <w:lang w:eastAsia="tr-TR"/>
              </w:rPr>
              <w:t>238/5/2017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17.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Finansal Kiralama, </w:t>
            </w:r>
            <w:proofErr w:type="spellStart"/>
            <w:r w:rsidRPr="0019666C">
              <w:rPr>
                <w:noProof w:val="0"/>
                <w:lang w:eastAsia="tr-TR"/>
              </w:rPr>
              <w:t>Faktoring</w:t>
            </w:r>
            <w:proofErr w:type="spellEnd"/>
            <w:r w:rsidRPr="0019666C">
              <w:rPr>
                <w:noProof w:val="0"/>
                <w:lang w:eastAsia="tr-TR"/>
              </w:rPr>
              <w:t xml:space="preserve"> ve Finansman Şirketleri Yasa Tasarısı (İvedi)</w:t>
            </w:r>
            <w:r w:rsidRPr="0019666C">
              <w:rPr>
                <w:rFonts w:eastAsia="Calibri"/>
                <w:noProof w:val="0"/>
                <w:sz w:val="22"/>
                <w:szCs w:val="22"/>
                <w:lang w:eastAsia="tr-TR"/>
              </w:rPr>
              <w:t xml:space="preserve"> </w:t>
            </w:r>
            <w:r w:rsidRPr="0019666C">
              <w:rPr>
                <w:noProof w:val="0"/>
                <w:lang w:eastAsia="tr-TR"/>
              </w:rPr>
              <w:t>(Y.T.No:</w:t>
            </w:r>
            <w:proofErr w:type="gramStart"/>
            <w:r w:rsidRPr="0019666C">
              <w:rPr>
                <w:noProof w:val="0"/>
                <w:lang w:eastAsia="tr-TR"/>
              </w:rPr>
              <w:t>239/5/2017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18.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spacing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tr-TR"/>
              </w:rPr>
            </w:pPr>
            <w:r w:rsidRPr="0019666C">
              <w:rPr>
                <w:rFonts w:eastAsia="Calibri"/>
                <w:noProof w:val="0"/>
                <w:sz w:val="22"/>
                <w:szCs w:val="22"/>
                <w:lang w:eastAsia="tr-TR"/>
              </w:rPr>
              <w:t xml:space="preserve">Kuzey Kıbrıs Türk Cumhuriyeti Bankacılık Yasa Tasarısı (İvedi) </w:t>
            </w:r>
            <w:r w:rsidRPr="0019666C">
              <w:rPr>
                <w:noProof w:val="0"/>
                <w:lang w:eastAsia="tr-TR"/>
              </w:rPr>
              <w:t>(Y.T.No:</w:t>
            </w:r>
            <w:proofErr w:type="gramStart"/>
            <w:r w:rsidRPr="0019666C">
              <w:rPr>
                <w:noProof w:val="0"/>
                <w:lang w:eastAsia="tr-TR"/>
              </w:rPr>
              <w:t>240/5/2017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19.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Yol Kullanımının ve Emisyonun Vergilendirilmesi Yasa Tasarısı (İvedi)  </w:t>
            </w:r>
          </w:p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(</w:t>
            </w:r>
            <w:proofErr w:type="spellStart"/>
            <w:r w:rsidRPr="0019666C">
              <w:rPr>
                <w:noProof w:val="0"/>
                <w:lang w:eastAsia="tr-TR"/>
              </w:rPr>
              <w:t>Y.T.No</w:t>
            </w:r>
            <w:proofErr w:type="spellEnd"/>
            <w:r w:rsidRPr="0019666C">
              <w:rPr>
                <w:noProof w:val="0"/>
                <w:lang w:eastAsia="tr-TR"/>
              </w:rPr>
              <w:t xml:space="preserve">: </w:t>
            </w:r>
            <w:proofErr w:type="gramStart"/>
            <w:r w:rsidRPr="0019666C">
              <w:rPr>
                <w:noProof w:val="0"/>
                <w:lang w:eastAsia="tr-TR"/>
              </w:rPr>
              <w:t>250/5/2017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791B6B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</w:t>
            </w:r>
            <w:r w:rsidR="00D72E81" w:rsidRPr="0019666C">
              <w:rPr>
                <w:noProof w:val="0"/>
                <w:lang w:eastAsia="tr-TR"/>
              </w:rPr>
              <w:t xml:space="preserve"> </w:t>
            </w:r>
            <w:r w:rsidRPr="0019666C">
              <w:rPr>
                <w:noProof w:val="0"/>
                <w:lang w:eastAsia="tr-TR"/>
              </w:rPr>
              <w:t>*</w:t>
            </w:r>
            <w:r w:rsidR="00D72E81" w:rsidRPr="0019666C">
              <w:rPr>
                <w:noProof w:val="0"/>
                <w:lang w:eastAsia="tr-TR"/>
              </w:rPr>
              <w:t>20.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Kamu Çalışanlarının Aylık (Maaş-Ücret) ve Diğer Ödeneklerinin Düzenlenmesi (Değişiklik) Yasa Tasarısı (İvedi)(</w:t>
            </w:r>
            <w:proofErr w:type="spellStart"/>
            <w:r w:rsidRPr="0019666C">
              <w:rPr>
                <w:noProof w:val="0"/>
                <w:lang w:eastAsia="tr-TR"/>
              </w:rPr>
              <w:t>Y.T.No</w:t>
            </w:r>
            <w:proofErr w:type="spellEnd"/>
            <w:r w:rsidRPr="0019666C">
              <w:rPr>
                <w:noProof w:val="0"/>
                <w:lang w:eastAsia="tr-TR"/>
              </w:rPr>
              <w:t xml:space="preserve">: </w:t>
            </w:r>
            <w:proofErr w:type="gramStart"/>
            <w:r w:rsidRPr="0019666C">
              <w:rPr>
                <w:noProof w:val="0"/>
                <w:lang w:eastAsia="tr-TR"/>
              </w:rPr>
              <w:t>258/5/2017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</w:t>
            </w:r>
            <w:r w:rsidR="00791B6B" w:rsidRPr="0019666C">
              <w:rPr>
                <w:noProof w:val="0"/>
                <w:lang w:eastAsia="tr-TR"/>
              </w:rPr>
              <w:t>*</w:t>
            </w:r>
            <w:r w:rsidRPr="0019666C">
              <w:rPr>
                <w:noProof w:val="0"/>
                <w:lang w:eastAsia="tr-TR"/>
              </w:rPr>
              <w:t>21.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Kamu Sağlık Çalışanları (Değişiklik) Yasa Tasarısı (İvedi)</w:t>
            </w:r>
          </w:p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(</w:t>
            </w:r>
            <w:proofErr w:type="spellStart"/>
            <w:r w:rsidRPr="0019666C">
              <w:rPr>
                <w:noProof w:val="0"/>
                <w:lang w:eastAsia="tr-TR"/>
              </w:rPr>
              <w:t>Y.T.No</w:t>
            </w:r>
            <w:proofErr w:type="spellEnd"/>
            <w:r w:rsidRPr="0019666C">
              <w:rPr>
                <w:noProof w:val="0"/>
                <w:lang w:eastAsia="tr-TR"/>
              </w:rPr>
              <w:t xml:space="preserve">: </w:t>
            </w:r>
            <w:proofErr w:type="gramStart"/>
            <w:r w:rsidRPr="0019666C">
              <w:rPr>
                <w:noProof w:val="0"/>
                <w:lang w:eastAsia="tr-TR"/>
              </w:rPr>
              <w:t>259/5/2017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22.</w:t>
            </w:r>
          </w:p>
        </w:tc>
        <w:tc>
          <w:tcPr>
            <w:tcW w:w="7315" w:type="dxa"/>
            <w:hideMark/>
          </w:tcPr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Emeklilik (Değişiklik) Yasa Tasarısı (İvedi) (Y.T. No:</w:t>
            </w:r>
            <w:proofErr w:type="gramStart"/>
            <w:r w:rsidRPr="0019666C">
              <w:rPr>
                <w:noProof w:val="0"/>
                <w:lang w:eastAsia="tr-TR"/>
              </w:rPr>
              <w:t>263/5/2017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  <w:tr w:rsidR="00D72E81" w:rsidRPr="0019666C" w:rsidTr="00D72E81">
        <w:tc>
          <w:tcPr>
            <w:tcW w:w="1548" w:type="dxa"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368" w:type="dxa"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909" w:type="dxa"/>
            <w:hideMark/>
          </w:tcPr>
          <w:p w:rsidR="00D72E81" w:rsidRPr="0019666C" w:rsidRDefault="00D72E81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      23.</w:t>
            </w:r>
          </w:p>
        </w:tc>
        <w:tc>
          <w:tcPr>
            <w:tcW w:w="7315" w:type="dxa"/>
          </w:tcPr>
          <w:p w:rsidR="00D72E81" w:rsidRPr="0019666C" w:rsidRDefault="00D72E81" w:rsidP="0019666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Katma Değer Vergisi (Değişiklik) Yasa Tasarısı (İvedi) (Y.T.No:</w:t>
            </w:r>
            <w:proofErr w:type="gramStart"/>
            <w:r w:rsidRPr="0019666C">
              <w:rPr>
                <w:noProof w:val="0"/>
                <w:lang w:eastAsia="tr-TR"/>
              </w:rPr>
              <w:t>264/5/2017</w:t>
            </w:r>
            <w:proofErr w:type="gramEnd"/>
            <w:r w:rsidRPr="0019666C">
              <w:rPr>
                <w:noProof w:val="0"/>
                <w:lang w:eastAsia="tr-TR"/>
              </w:rPr>
              <w:t>)</w:t>
            </w:r>
          </w:p>
        </w:tc>
      </w:tr>
    </w:tbl>
    <w:p w:rsidR="00D72E81" w:rsidRPr="0019666C" w:rsidRDefault="00D72E81" w:rsidP="0019666C">
      <w:pPr>
        <w:spacing w:after="200" w:line="276" w:lineRule="auto"/>
        <w:rPr>
          <w:rFonts w:eastAsia="Calibri"/>
          <w:noProof w:val="0"/>
          <w:lang w:val="en-US"/>
        </w:rPr>
      </w:pPr>
    </w:p>
    <w:p w:rsidR="003217FF" w:rsidRPr="0019666C" w:rsidRDefault="003217FF" w:rsidP="0019666C">
      <w:pPr>
        <w:rPr>
          <w:rFonts w:eastAsia="Calibri"/>
          <w:noProof w:val="0"/>
          <w:lang w:val="en-US"/>
        </w:rPr>
      </w:pPr>
    </w:p>
    <w:p w:rsidR="003217FF" w:rsidRPr="0019666C" w:rsidRDefault="003217FF" w:rsidP="0019666C">
      <w:pPr>
        <w:rPr>
          <w:rFonts w:eastAsia="Calibri"/>
          <w:noProof w:val="0"/>
          <w:lang w:val="en-US"/>
        </w:rPr>
      </w:pPr>
    </w:p>
    <w:p w:rsidR="003217FF" w:rsidRPr="0019666C" w:rsidRDefault="003217FF" w:rsidP="0019666C">
      <w:pPr>
        <w:rPr>
          <w:rFonts w:eastAsia="Calibri"/>
          <w:noProof w:val="0"/>
          <w:lang w:val="en-US"/>
        </w:rPr>
      </w:pPr>
    </w:p>
    <w:p w:rsidR="003217FF" w:rsidRPr="0019666C" w:rsidRDefault="003217FF" w:rsidP="0019666C">
      <w:pPr>
        <w:spacing w:after="200" w:line="276" w:lineRule="auto"/>
        <w:rPr>
          <w:rFonts w:eastAsia="Calibri"/>
          <w:noProof w:val="0"/>
          <w:lang w:val="en-US"/>
        </w:rPr>
      </w:pPr>
    </w:p>
    <w:p w:rsidR="003217FF" w:rsidRPr="0019666C" w:rsidRDefault="003217FF" w:rsidP="0019666C">
      <w:pPr>
        <w:spacing w:after="200" w:line="276" w:lineRule="auto"/>
        <w:rPr>
          <w:rFonts w:eastAsia="Calibri"/>
          <w:noProof w:val="0"/>
          <w:lang w:val="en-US"/>
        </w:rPr>
      </w:pPr>
    </w:p>
    <w:tbl>
      <w:tblPr>
        <w:tblW w:w="1012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47"/>
        <w:gridCol w:w="720"/>
        <w:gridCol w:w="7858"/>
      </w:tblGrid>
      <w:tr w:rsidR="00D72E81" w:rsidRPr="0019666C" w:rsidTr="00D72E81">
        <w:tc>
          <w:tcPr>
            <w:tcW w:w="1547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  <w:r w:rsidRPr="0019666C">
              <w:rPr>
                <w:b/>
                <w:bCs/>
                <w:noProof w:val="0"/>
                <w:u w:val="single"/>
                <w:lang w:eastAsia="tr-TR"/>
              </w:rPr>
              <w:lastRenderedPageBreak/>
              <w:t>Davetliler:</w:t>
            </w:r>
          </w:p>
        </w:tc>
        <w:tc>
          <w:tcPr>
            <w:tcW w:w="720" w:type="dxa"/>
            <w:hideMark/>
          </w:tcPr>
          <w:p w:rsidR="00D72E81" w:rsidRPr="0019666C" w:rsidRDefault="00D72E81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1.</w:t>
            </w:r>
          </w:p>
        </w:tc>
        <w:tc>
          <w:tcPr>
            <w:tcW w:w="7858" w:type="dxa"/>
            <w:hideMark/>
          </w:tcPr>
          <w:p w:rsidR="00D72E81" w:rsidRPr="0019666C" w:rsidRDefault="00D72E81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 xml:space="preserve">Başbakan Yardımcılığı ve Maliye Bakanlığı, 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2.</w:t>
            </w:r>
          </w:p>
        </w:tc>
        <w:tc>
          <w:tcPr>
            <w:tcW w:w="7858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Sağlık Bakanlığı,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3.</w:t>
            </w:r>
          </w:p>
        </w:tc>
        <w:tc>
          <w:tcPr>
            <w:tcW w:w="7858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Personel Dairesi,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4.</w:t>
            </w:r>
          </w:p>
        </w:tc>
        <w:tc>
          <w:tcPr>
            <w:tcW w:w="7858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Bayrak Radyo Televizyon Kurumu,</w:t>
            </w:r>
          </w:p>
        </w:tc>
      </w:tr>
      <w:tr w:rsidR="00DA49C0" w:rsidRPr="0019666C" w:rsidTr="00DA49C0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  <w:hideMark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5.</w:t>
            </w:r>
          </w:p>
        </w:tc>
        <w:tc>
          <w:tcPr>
            <w:tcW w:w="7858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KKTC Başsavcılığı,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6.</w:t>
            </w:r>
          </w:p>
        </w:tc>
        <w:tc>
          <w:tcPr>
            <w:tcW w:w="7858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TIP-İŞ,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7.</w:t>
            </w:r>
          </w:p>
        </w:tc>
        <w:tc>
          <w:tcPr>
            <w:tcW w:w="7858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KTAMS,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8.</w:t>
            </w:r>
          </w:p>
        </w:tc>
        <w:tc>
          <w:tcPr>
            <w:tcW w:w="7858" w:type="dxa"/>
          </w:tcPr>
          <w:p w:rsidR="00DA49C0" w:rsidRPr="0019666C" w:rsidRDefault="001735D9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KAMU-SEN.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</w:p>
        </w:tc>
        <w:tc>
          <w:tcPr>
            <w:tcW w:w="7858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</w:p>
        </w:tc>
        <w:tc>
          <w:tcPr>
            <w:tcW w:w="7858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</w:tr>
      <w:tr w:rsidR="00DA49C0" w:rsidRPr="0019666C" w:rsidTr="00D72E81">
        <w:tc>
          <w:tcPr>
            <w:tcW w:w="1547" w:type="dxa"/>
            <w:hideMark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  <w:r w:rsidRPr="0019666C">
              <w:rPr>
                <w:b/>
                <w:bCs/>
                <w:noProof w:val="0"/>
                <w:u w:val="single"/>
                <w:lang w:eastAsia="tr-TR"/>
              </w:rPr>
              <w:t>Dağıtım:</w:t>
            </w:r>
          </w:p>
        </w:tc>
        <w:tc>
          <w:tcPr>
            <w:tcW w:w="720" w:type="dxa"/>
            <w:hideMark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1.</w:t>
            </w:r>
          </w:p>
        </w:tc>
        <w:tc>
          <w:tcPr>
            <w:tcW w:w="7858" w:type="dxa"/>
            <w:hideMark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K.K.T.C. Başbakanlığı,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b/>
                <w:bCs/>
                <w:noProof w:val="0"/>
                <w:u w:val="single"/>
                <w:lang w:eastAsia="tr-TR"/>
              </w:rPr>
            </w:pPr>
          </w:p>
        </w:tc>
        <w:tc>
          <w:tcPr>
            <w:tcW w:w="720" w:type="dxa"/>
            <w:hideMark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2.</w:t>
            </w:r>
          </w:p>
        </w:tc>
        <w:tc>
          <w:tcPr>
            <w:tcW w:w="7858" w:type="dxa"/>
            <w:hideMark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Başbakan Yardımcılığı ve Maliye Bakanlığı,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720" w:type="dxa"/>
            <w:hideMark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3.</w:t>
            </w:r>
          </w:p>
        </w:tc>
        <w:tc>
          <w:tcPr>
            <w:tcW w:w="7858" w:type="dxa"/>
            <w:hideMark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CTP-BG Meclis Grubu Başkanlığı,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720" w:type="dxa"/>
            <w:hideMark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4.</w:t>
            </w:r>
          </w:p>
        </w:tc>
        <w:tc>
          <w:tcPr>
            <w:tcW w:w="7858" w:type="dxa"/>
            <w:hideMark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UBP Meclis Grubu Başkanlığı,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720" w:type="dxa"/>
            <w:hideMark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5.</w:t>
            </w:r>
          </w:p>
        </w:tc>
        <w:tc>
          <w:tcPr>
            <w:tcW w:w="7858" w:type="dxa"/>
            <w:hideMark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DP Meclis Grubu Başkanlığı,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720" w:type="dxa"/>
            <w:hideMark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6.</w:t>
            </w:r>
          </w:p>
        </w:tc>
        <w:tc>
          <w:tcPr>
            <w:tcW w:w="7858" w:type="dxa"/>
            <w:hideMark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  <w:r w:rsidRPr="0019666C">
              <w:rPr>
                <w:noProof w:val="0"/>
                <w:lang w:eastAsia="tr-TR"/>
              </w:rPr>
              <w:t>TDP Başkanlığı.</w:t>
            </w:r>
          </w:p>
        </w:tc>
      </w:tr>
      <w:tr w:rsidR="00DA49C0" w:rsidRPr="0019666C" w:rsidTr="00D72E81">
        <w:tc>
          <w:tcPr>
            <w:tcW w:w="1547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  <w:tc>
          <w:tcPr>
            <w:tcW w:w="720" w:type="dxa"/>
          </w:tcPr>
          <w:p w:rsidR="00DA49C0" w:rsidRPr="0019666C" w:rsidRDefault="00DA49C0" w:rsidP="0019666C">
            <w:pPr>
              <w:spacing w:line="276" w:lineRule="auto"/>
              <w:jc w:val="center"/>
              <w:rPr>
                <w:noProof w:val="0"/>
                <w:lang w:eastAsia="tr-TR"/>
              </w:rPr>
            </w:pPr>
          </w:p>
        </w:tc>
        <w:tc>
          <w:tcPr>
            <w:tcW w:w="7858" w:type="dxa"/>
          </w:tcPr>
          <w:p w:rsidR="00DA49C0" w:rsidRPr="0019666C" w:rsidRDefault="00DA49C0" w:rsidP="0019666C">
            <w:pPr>
              <w:spacing w:line="276" w:lineRule="auto"/>
              <w:rPr>
                <w:noProof w:val="0"/>
                <w:lang w:eastAsia="tr-TR"/>
              </w:rPr>
            </w:pPr>
          </w:p>
        </w:tc>
      </w:tr>
    </w:tbl>
    <w:p w:rsidR="00D72E81" w:rsidRPr="0019666C" w:rsidRDefault="00D72E81" w:rsidP="0019666C">
      <w:pPr>
        <w:spacing w:after="200" w:line="276" w:lineRule="auto"/>
        <w:jc w:val="both"/>
        <w:rPr>
          <w:noProof w:val="0"/>
          <w:lang w:eastAsia="tr-TR"/>
        </w:rPr>
      </w:pPr>
    </w:p>
    <w:p w:rsidR="00D72E81" w:rsidRPr="0019666C" w:rsidRDefault="00D72E81" w:rsidP="0019666C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val="en-US"/>
        </w:rPr>
      </w:pPr>
      <w:r w:rsidRPr="0019666C">
        <w:rPr>
          <w:noProof w:val="0"/>
          <w:lang w:eastAsia="tr-TR"/>
        </w:rPr>
        <w:t xml:space="preserve">Bilgi Notu: Komite Gündeminde yer alan Yasa Tasarısı ve Yasa Önerilerine </w:t>
      </w:r>
      <w:hyperlink r:id="rId8" w:history="1">
        <w:r w:rsidRPr="0019666C">
          <w:rPr>
            <w:rStyle w:val="Hyperlink"/>
            <w:noProof w:val="0"/>
            <w:lang w:eastAsia="tr-TR"/>
          </w:rPr>
          <w:t>www.cm.gov.nc.tr</w:t>
        </w:r>
      </w:hyperlink>
      <w:r w:rsidRPr="0019666C">
        <w:rPr>
          <w:noProof w:val="0"/>
          <w:lang w:eastAsia="tr-TR"/>
        </w:rPr>
        <w:t xml:space="preserve"> Meclis web adresindeki Yasa Tasarıları ve Önerileri kısmından ulaşabilirsiniz</w:t>
      </w:r>
    </w:p>
    <w:p w:rsidR="00D72E81" w:rsidRPr="0019666C" w:rsidRDefault="00D72E81" w:rsidP="0019666C">
      <w:pPr>
        <w:spacing w:after="200"/>
        <w:rPr>
          <w:rFonts w:eastAsia="Calibri"/>
          <w:noProof w:val="0"/>
          <w:sz w:val="22"/>
          <w:szCs w:val="22"/>
          <w:lang w:val="en-US"/>
        </w:rPr>
      </w:pPr>
    </w:p>
    <w:p w:rsidR="00D72E81" w:rsidRPr="0019666C" w:rsidRDefault="00D72E81" w:rsidP="0019666C">
      <w:pPr>
        <w:spacing w:after="200"/>
        <w:rPr>
          <w:rFonts w:eastAsia="Calibri"/>
          <w:noProof w:val="0"/>
          <w:sz w:val="22"/>
          <w:szCs w:val="22"/>
          <w:lang w:val="en-US"/>
        </w:rPr>
      </w:pPr>
    </w:p>
    <w:p w:rsidR="00D72E81" w:rsidRPr="0019666C" w:rsidRDefault="00D72E81" w:rsidP="0019666C"/>
    <w:p w:rsidR="00312D45" w:rsidRPr="0019666C" w:rsidRDefault="00312D45" w:rsidP="0019666C"/>
    <w:sectPr w:rsidR="00312D45" w:rsidRPr="0019666C" w:rsidSect="001E3B3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12" w:rsidRDefault="00251312">
      <w:r>
        <w:separator/>
      </w:r>
    </w:p>
  </w:endnote>
  <w:endnote w:type="continuationSeparator" w:id="0">
    <w:p w:rsidR="00251312" w:rsidRDefault="002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56" w:rsidRDefault="002C01CA" w:rsidP="00305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356" w:rsidRDefault="00196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56" w:rsidRDefault="002C01CA" w:rsidP="00305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66C">
      <w:rPr>
        <w:rStyle w:val="PageNumber"/>
      </w:rPr>
      <w:t>2</w:t>
    </w:r>
    <w:r>
      <w:rPr>
        <w:rStyle w:val="PageNumber"/>
      </w:rPr>
      <w:fldChar w:fldCharType="end"/>
    </w:r>
  </w:p>
  <w:p w:rsidR="008B6356" w:rsidRDefault="00196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12" w:rsidRDefault="00251312">
      <w:r>
        <w:separator/>
      </w:r>
    </w:p>
  </w:footnote>
  <w:footnote w:type="continuationSeparator" w:id="0">
    <w:p w:rsidR="00251312" w:rsidRDefault="0025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99D"/>
    <w:multiLevelType w:val="hybridMultilevel"/>
    <w:tmpl w:val="7946E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D7C"/>
    <w:multiLevelType w:val="hybridMultilevel"/>
    <w:tmpl w:val="3160B624"/>
    <w:lvl w:ilvl="0" w:tplc="041F000F">
      <w:start w:val="10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E"/>
    <w:rsid w:val="00052366"/>
    <w:rsid w:val="001735D9"/>
    <w:rsid w:val="0019666C"/>
    <w:rsid w:val="001C077A"/>
    <w:rsid w:val="00251312"/>
    <w:rsid w:val="002C01CA"/>
    <w:rsid w:val="00312D45"/>
    <w:rsid w:val="003217FF"/>
    <w:rsid w:val="00361ADA"/>
    <w:rsid w:val="003E3D43"/>
    <w:rsid w:val="00532EEE"/>
    <w:rsid w:val="00791B6B"/>
    <w:rsid w:val="00877D4E"/>
    <w:rsid w:val="009F4F52"/>
    <w:rsid w:val="00D10E67"/>
    <w:rsid w:val="00D72E81"/>
    <w:rsid w:val="00D973D0"/>
    <w:rsid w:val="00D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ADA"/>
    <w:pPr>
      <w:jc w:val="center"/>
    </w:pPr>
    <w:rPr>
      <w:rFonts w:eastAsia="Calibri"/>
      <w:noProof w:val="0"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361ADA"/>
    <w:rPr>
      <w:rFonts w:ascii="Times New Roman" w:eastAsia="Calibri" w:hAnsi="Times New Roman" w:cs="Times New Roman"/>
      <w:szCs w:val="24"/>
      <w:u w:val="single"/>
    </w:rPr>
  </w:style>
  <w:style w:type="paragraph" w:styleId="NoSpacing">
    <w:name w:val="No Spacing"/>
    <w:qFormat/>
    <w:rsid w:val="00361A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2C0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1CA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2C01CA"/>
  </w:style>
  <w:style w:type="paragraph" w:styleId="ListParagraph">
    <w:name w:val="List Paragraph"/>
    <w:basedOn w:val="Normal"/>
    <w:uiPriority w:val="34"/>
    <w:qFormat/>
    <w:rsid w:val="00D72E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2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ADA"/>
    <w:pPr>
      <w:jc w:val="center"/>
    </w:pPr>
    <w:rPr>
      <w:rFonts w:eastAsia="Calibri"/>
      <w:noProof w:val="0"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361ADA"/>
    <w:rPr>
      <w:rFonts w:ascii="Times New Roman" w:eastAsia="Calibri" w:hAnsi="Times New Roman" w:cs="Times New Roman"/>
      <w:szCs w:val="24"/>
      <w:u w:val="single"/>
    </w:rPr>
  </w:style>
  <w:style w:type="paragraph" w:styleId="NoSpacing">
    <w:name w:val="No Spacing"/>
    <w:qFormat/>
    <w:rsid w:val="00361A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2C0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1CA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2C01CA"/>
  </w:style>
  <w:style w:type="paragraph" w:styleId="ListParagraph">
    <w:name w:val="List Paragraph"/>
    <w:basedOn w:val="Normal"/>
    <w:uiPriority w:val="34"/>
    <w:qFormat/>
    <w:rsid w:val="00D72E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2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.gov.nc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guliz.avkan</cp:lastModifiedBy>
  <cp:revision>9</cp:revision>
  <dcterms:created xsi:type="dcterms:W3CDTF">2017-04-24T08:08:00Z</dcterms:created>
  <dcterms:modified xsi:type="dcterms:W3CDTF">2017-04-25T09:36:00Z</dcterms:modified>
</cp:coreProperties>
</file>