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575" w:type="dxa"/>
        <w:tblLook w:val="01E0" w:firstRow="1" w:lastRow="1" w:firstColumn="1" w:lastColumn="1" w:noHBand="0" w:noVBand="0"/>
      </w:tblPr>
      <w:tblGrid>
        <w:gridCol w:w="13575"/>
      </w:tblGrid>
      <w:tr w:rsidR="00650453" w:rsidTr="00650453">
        <w:tc>
          <w:tcPr>
            <w:tcW w:w="13575" w:type="dxa"/>
            <w:hideMark/>
          </w:tcPr>
          <w:p w:rsidR="00650453" w:rsidRPr="00650453" w:rsidRDefault="00650453" w:rsidP="00650453">
            <w:pPr>
              <w:spacing w:after="0" w:line="240" w:lineRule="auto"/>
              <w:contextualSpacing/>
              <w:jc w:val="both"/>
              <w:rPr>
                <w:rFonts w:ascii="Times New Roman" w:hAnsi="Times New Roman"/>
                <w:sz w:val="26"/>
                <w:szCs w:val="26"/>
              </w:rPr>
            </w:pPr>
            <w:r w:rsidRPr="00650453">
              <w:rPr>
                <w:rFonts w:ascii="Times New Roman" w:hAnsi="Times New Roman"/>
                <w:sz w:val="26"/>
                <w:szCs w:val="26"/>
              </w:rPr>
              <w:t xml:space="preserve">Kuzey Kıbrıs Türk Cumhuriyeti Cumhuriyet Meclisi’nin </w:t>
            </w:r>
            <w:r>
              <w:rPr>
                <w:rFonts w:ascii="Times New Roman" w:hAnsi="Times New Roman"/>
                <w:sz w:val="26"/>
                <w:szCs w:val="26"/>
              </w:rPr>
              <w:t>23 Ocak</w:t>
            </w:r>
            <w:r w:rsidRPr="00650453">
              <w:rPr>
                <w:rFonts w:ascii="Times New Roman" w:hAnsi="Times New Roman"/>
                <w:sz w:val="26"/>
                <w:szCs w:val="26"/>
              </w:rPr>
              <w:t>t 201</w:t>
            </w:r>
            <w:r>
              <w:rPr>
                <w:rFonts w:ascii="Times New Roman" w:hAnsi="Times New Roman"/>
                <w:sz w:val="26"/>
                <w:szCs w:val="26"/>
              </w:rPr>
              <w:t>7</w:t>
            </w:r>
            <w:r w:rsidRPr="00650453">
              <w:rPr>
                <w:rFonts w:ascii="Times New Roman" w:hAnsi="Times New Roman"/>
                <w:sz w:val="26"/>
                <w:szCs w:val="26"/>
              </w:rPr>
              <w:t xml:space="preserve"> tarihli Otuz</w:t>
            </w:r>
            <w:r>
              <w:rPr>
                <w:rFonts w:ascii="Times New Roman" w:hAnsi="Times New Roman"/>
                <w:sz w:val="26"/>
                <w:szCs w:val="26"/>
              </w:rPr>
              <w:t>birinci</w:t>
            </w:r>
            <w:r w:rsidRPr="00650453">
              <w:rPr>
                <w:rFonts w:ascii="Times New Roman" w:hAnsi="Times New Roman"/>
                <w:sz w:val="26"/>
                <w:szCs w:val="26"/>
              </w:rPr>
              <w:t xml:space="preserve">  Birleşiminde Oyçokluğuyla (</w:t>
            </w:r>
            <w:r>
              <w:rPr>
                <w:rFonts w:ascii="Times New Roman" w:hAnsi="Times New Roman"/>
                <w:sz w:val="26"/>
                <w:szCs w:val="26"/>
              </w:rPr>
              <w:t>31</w:t>
            </w:r>
            <w:r w:rsidRPr="00650453">
              <w:rPr>
                <w:rFonts w:ascii="Times New Roman" w:hAnsi="Times New Roman"/>
                <w:sz w:val="26"/>
                <w:szCs w:val="26"/>
              </w:rPr>
              <w:t xml:space="preserve"> oyla) kabul olunan “Bilgi Teknolo</w:t>
            </w:r>
            <w:r>
              <w:rPr>
                <w:rFonts w:ascii="Times New Roman" w:hAnsi="Times New Roman"/>
                <w:sz w:val="26"/>
                <w:szCs w:val="26"/>
              </w:rPr>
              <w:t>jileri ve Haberleşme Kurumu 2017</w:t>
            </w:r>
            <w:r w:rsidRPr="00650453">
              <w:rPr>
                <w:rFonts w:ascii="Times New Roman" w:hAnsi="Times New Roman"/>
                <w:sz w:val="26"/>
                <w:szCs w:val="26"/>
              </w:rPr>
              <w:t xml:space="preserve"> Mali Yılı Bütçe Yasası” Anayasanın 92’nci maddesinin (7)’nci fıkrası gereğince Kuzey Kıbrıs Türk Cumhuriyeti Cumhurbaşkanı tarafından Resmi Gazete’de yayımlanmak suretiyle ilan olunur.</w:t>
            </w:r>
          </w:p>
        </w:tc>
      </w:tr>
    </w:tbl>
    <w:p w:rsidR="00650453" w:rsidRDefault="00650453" w:rsidP="00CA7F05">
      <w:pPr>
        <w:pStyle w:val="AralkYok"/>
        <w:jc w:val="center"/>
        <w:rPr>
          <w:rFonts w:ascii="Times New Roman" w:hAnsi="Times New Roman"/>
          <w:b/>
          <w:sz w:val="24"/>
          <w:szCs w:val="24"/>
        </w:rPr>
      </w:pPr>
    </w:p>
    <w:p w:rsidR="00650453" w:rsidRDefault="00650453" w:rsidP="00CA7F05">
      <w:pPr>
        <w:pStyle w:val="AralkYok"/>
        <w:jc w:val="center"/>
        <w:rPr>
          <w:rFonts w:ascii="Times New Roman" w:hAnsi="Times New Roman"/>
          <w:b/>
          <w:sz w:val="24"/>
          <w:szCs w:val="24"/>
        </w:rPr>
      </w:pPr>
    </w:p>
    <w:p w:rsidR="005F681E" w:rsidRPr="00E869D2" w:rsidRDefault="00650453" w:rsidP="00CA7F05">
      <w:pPr>
        <w:pStyle w:val="AralkYok"/>
        <w:jc w:val="center"/>
        <w:rPr>
          <w:rFonts w:ascii="Times New Roman" w:hAnsi="Times New Roman"/>
          <w:b/>
          <w:sz w:val="26"/>
          <w:szCs w:val="26"/>
        </w:rPr>
      </w:pPr>
      <w:r w:rsidRPr="00E869D2">
        <w:rPr>
          <w:rFonts w:ascii="Times New Roman" w:hAnsi="Times New Roman"/>
          <w:b/>
          <w:sz w:val="26"/>
          <w:szCs w:val="26"/>
        </w:rPr>
        <w:t xml:space="preserve">Sayı: </w:t>
      </w:r>
      <w:r w:rsidR="007A4FAE" w:rsidRPr="00E869D2">
        <w:rPr>
          <w:rFonts w:ascii="Times New Roman" w:hAnsi="Times New Roman"/>
          <w:b/>
          <w:sz w:val="26"/>
          <w:szCs w:val="26"/>
        </w:rPr>
        <w:t>4/2017</w:t>
      </w:r>
    </w:p>
    <w:p w:rsidR="00650453" w:rsidRDefault="00650453" w:rsidP="00CA7F05">
      <w:pPr>
        <w:pStyle w:val="AralkYok"/>
        <w:jc w:val="center"/>
        <w:rPr>
          <w:rFonts w:ascii="Times New Roman" w:hAnsi="Times New Roman"/>
          <w:b/>
          <w:sz w:val="24"/>
          <w:szCs w:val="24"/>
        </w:rPr>
      </w:pPr>
    </w:p>
    <w:p w:rsidR="00650453" w:rsidRDefault="00650453" w:rsidP="00CA7F05">
      <w:pPr>
        <w:pStyle w:val="AralkYok"/>
        <w:jc w:val="center"/>
        <w:rPr>
          <w:rFonts w:ascii="Times New Roman" w:hAnsi="Times New Roman"/>
          <w:b/>
          <w:sz w:val="24"/>
          <w:szCs w:val="24"/>
        </w:rPr>
      </w:pPr>
    </w:p>
    <w:p w:rsidR="00650453" w:rsidRDefault="00650453" w:rsidP="00CA7F05">
      <w:pPr>
        <w:pStyle w:val="AralkYok"/>
        <w:jc w:val="center"/>
        <w:rPr>
          <w:rFonts w:ascii="Times New Roman" w:hAnsi="Times New Roman"/>
          <w:b/>
          <w:sz w:val="24"/>
          <w:szCs w:val="24"/>
        </w:rPr>
      </w:pPr>
    </w:p>
    <w:p w:rsidR="00CA7F05" w:rsidRDefault="00CA7F05" w:rsidP="00CA7F05">
      <w:pPr>
        <w:pStyle w:val="AralkYok"/>
        <w:jc w:val="center"/>
        <w:rPr>
          <w:rFonts w:ascii="Times New Roman" w:hAnsi="Times New Roman"/>
          <w:b/>
          <w:sz w:val="24"/>
          <w:szCs w:val="24"/>
        </w:rPr>
      </w:pPr>
      <w:r>
        <w:rPr>
          <w:rFonts w:ascii="Times New Roman" w:hAnsi="Times New Roman"/>
          <w:b/>
          <w:sz w:val="24"/>
          <w:szCs w:val="24"/>
        </w:rPr>
        <w:t xml:space="preserve">                        BİLGİ TEKNOLOJİLERİ VE HABERLEŞME KURUMU</w:t>
      </w:r>
    </w:p>
    <w:p w:rsidR="00CA7F05" w:rsidRDefault="00CA7F05" w:rsidP="00CA7F05">
      <w:pPr>
        <w:pStyle w:val="AralkYok"/>
        <w:jc w:val="center"/>
        <w:rPr>
          <w:rFonts w:ascii="Times New Roman" w:hAnsi="Times New Roman"/>
          <w:b/>
          <w:sz w:val="24"/>
          <w:szCs w:val="24"/>
        </w:rPr>
      </w:pPr>
      <w:r>
        <w:rPr>
          <w:rFonts w:ascii="Times New Roman" w:hAnsi="Times New Roman"/>
          <w:b/>
          <w:sz w:val="24"/>
          <w:szCs w:val="24"/>
        </w:rPr>
        <w:t xml:space="preserve">                    2017 MALİ YILI BÜTÇE YASASI</w:t>
      </w:r>
    </w:p>
    <w:p w:rsidR="00CA7F05" w:rsidRDefault="00CA7F05" w:rsidP="00CA7F05">
      <w:pPr>
        <w:jc w:val="center"/>
        <w:rPr>
          <w:rFonts w:ascii="Times New Roman" w:hAnsi="Times New Roman"/>
          <w:sz w:val="24"/>
          <w:szCs w:val="24"/>
        </w:rPr>
      </w:pPr>
    </w:p>
    <w:tbl>
      <w:tblPr>
        <w:tblW w:w="13605" w:type="dxa"/>
        <w:tblLayout w:type="fixed"/>
        <w:tblLook w:val="01E0" w:firstRow="1" w:lastRow="1" w:firstColumn="1" w:lastColumn="1" w:noHBand="0" w:noVBand="0"/>
      </w:tblPr>
      <w:tblGrid>
        <w:gridCol w:w="2235"/>
        <w:gridCol w:w="12"/>
        <w:gridCol w:w="487"/>
        <w:gridCol w:w="18"/>
        <w:gridCol w:w="50"/>
        <w:gridCol w:w="446"/>
        <w:gridCol w:w="94"/>
        <w:gridCol w:w="134"/>
        <w:gridCol w:w="705"/>
        <w:gridCol w:w="9424"/>
      </w:tblGrid>
      <w:tr w:rsidR="00CA7F05" w:rsidTr="006F1429">
        <w:tc>
          <w:tcPr>
            <w:tcW w:w="2247" w:type="dxa"/>
            <w:gridSpan w:val="2"/>
          </w:tcPr>
          <w:p w:rsidR="00CA7F05" w:rsidRDefault="00CA7F05">
            <w:pPr>
              <w:pStyle w:val="AralkYok"/>
              <w:rPr>
                <w:rFonts w:ascii="Times New Roman" w:hAnsi="Times New Roman"/>
                <w:sz w:val="24"/>
                <w:szCs w:val="24"/>
              </w:rPr>
            </w:pPr>
          </w:p>
        </w:tc>
        <w:tc>
          <w:tcPr>
            <w:tcW w:w="11358" w:type="dxa"/>
            <w:gridSpan w:val="8"/>
          </w:tcPr>
          <w:p w:rsidR="00CA7F05" w:rsidRDefault="00CA7F05">
            <w:pPr>
              <w:pStyle w:val="AralkYok"/>
              <w:rPr>
                <w:rFonts w:ascii="Times New Roman" w:hAnsi="Times New Roman"/>
                <w:sz w:val="24"/>
                <w:szCs w:val="24"/>
              </w:rPr>
            </w:pPr>
            <w:r>
              <w:rPr>
                <w:rFonts w:ascii="Times New Roman" w:hAnsi="Times New Roman"/>
                <w:sz w:val="24"/>
                <w:szCs w:val="24"/>
              </w:rPr>
              <w:t xml:space="preserve">             Kuzey Kıbrıs Türk Cumhuriyeti Cumhuriyet Meclisi aşağıdaki Yasayı yapar:</w:t>
            </w:r>
          </w:p>
          <w:p w:rsidR="00CA7F05" w:rsidRDefault="00CA7F05">
            <w:pPr>
              <w:pStyle w:val="AralkYok"/>
              <w:rPr>
                <w:rFonts w:ascii="Times New Roman" w:hAnsi="Times New Roman"/>
                <w:sz w:val="24"/>
                <w:szCs w:val="24"/>
              </w:rPr>
            </w:pPr>
          </w:p>
        </w:tc>
      </w:tr>
      <w:tr w:rsidR="00CA7F05" w:rsidTr="006F1429">
        <w:tc>
          <w:tcPr>
            <w:tcW w:w="2247" w:type="dxa"/>
            <w:gridSpan w:val="2"/>
            <w:hideMark/>
          </w:tcPr>
          <w:p w:rsidR="00CA7F05" w:rsidRDefault="00CA7F05">
            <w:pPr>
              <w:pStyle w:val="AralkYok"/>
              <w:rPr>
                <w:rFonts w:ascii="Times New Roman" w:hAnsi="Times New Roman"/>
                <w:sz w:val="24"/>
                <w:szCs w:val="24"/>
              </w:rPr>
            </w:pPr>
            <w:r>
              <w:rPr>
                <w:rFonts w:ascii="Times New Roman" w:hAnsi="Times New Roman"/>
                <w:sz w:val="24"/>
                <w:szCs w:val="24"/>
              </w:rPr>
              <w:t>Kısa İsim</w:t>
            </w:r>
          </w:p>
        </w:tc>
        <w:tc>
          <w:tcPr>
            <w:tcW w:w="11358" w:type="dxa"/>
            <w:gridSpan w:val="8"/>
          </w:tcPr>
          <w:p w:rsidR="00CA7F05" w:rsidRDefault="00CA7F05">
            <w:pPr>
              <w:pStyle w:val="AralkYok"/>
              <w:rPr>
                <w:rFonts w:ascii="Times New Roman" w:hAnsi="Times New Roman"/>
                <w:sz w:val="24"/>
                <w:szCs w:val="24"/>
              </w:rPr>
            </w:pPr>
            <w:r>
              <w:rPr>
                <w:rFonts w:ascii="Times New Roman" w:hAnsi="Times New Roman"/>
                <w:sz w:val="24"/>
                <w:szCs w:val="24"/>
              </w:rPr>
              <w:t>1. Bu Yasa, Bilgi Teknolojileri ve Haberleşme Kurumu 2017 Mali Yılı Bütçe Yasası olarak isimlendirilir.</w:t>
            </w:r>
          </w:p>
          <w:p w:rsidR="00CA7F05" w:rsidRDefault="00CA7F05">
            <w:pPr>
              <w:pStyle w:val="AralkYok"/>
              <w:rPr>
                <w:rFonts w:ascii="Times New Roman" w:hAnsi="Times New Roman"/>
                <w:sz w:val="24"/>
                <w:szCs w:val="24"/>
              </w:rPr>
            </w:pPr>
          </w:p>
        </w:tc>
      </w:tr>
      <w:tr w:rsidR="00CA7F05" w:rsidTr="006F1429">
        <w:tc>
          <w:tcPr>
            <w:tcW w:w="2247" w:type="dxa"/>
            <w:gridSpan w:val="2"/>
          </w:tcPr>
          <w:p w:rsidR="00CA7F05" w:rsidRDefault="00CA7F05">
            <w:pPr>
              <w:pStyle w:val="AralkYok"/>
              <w:jc w:val="center"/>
              <w:rPr>
                <w:rFonts w:ascii="Times New Roman" w:hAnsi="Times New Roman"/>
              </w:rPr>
            </w:pPr>
          </w:p>
        </w:tc>
        <w:tc>
          <w:tcPr>
            <w:tcW w:w="11358" w:type="dxa"/>
            <w:gridSpan w:val="8"/>
          </w:tcPr>
          <w:p w:rsidR="00CA7F05" w:rsidRDefault="00CA7F05">
            <w:pPr>
              <w:pStyle w:val="AralkYok"/>
              <w:jc w:val="center"/>
              <w:rPr>
                <w:rFonts w:ascii="Times New Roman" w:hAnsi="Times New Roman"/>
                <w:sz w:val="24"/>
                <w:szCs w:val="24"/>
              </w:rPr>
            </w:pPr>
            <w:r>
              <w:rPr>
                <w:rFonts w:ascii="Times New Roman" w:hAnsi="Times New Roman"/>
                <w:sz w:val="24"/>
                <w:szCs w:val="24"/>
              </w:rPr>
              <w:t>BİRİNCİ KISIM</w:t>
            </w:r>
          </w:p>
          <w:p w:rsidR="00CA7F05" w:rsidRDefault="00CA7F05">
            <w:pPr>
              <w:pStyle w:val="AralkYok"/>
              <w:jc w:val="center"/>
              <w:rPr>
                <w:rFonts w:ascii="Times New Roman" w:hAnsi="Times New Roman"/>
                <w:sz w:val="24"/>
                <w:szCs w:val="24"/>
              </w:rPr>
            </w:pPr>
            <w:r>
              <w:rPr>
                <w:rFonts w:ascii="Times New Roman" w:hAnsi="Times New Roman"/>
                <w:sz w:val="24"/>
                <w:szCs w:val="24"/>
              </w:rPr>
              <w:t>Genel Kurallar</w:t>
            </w:r>
          </w:p>
          <w:p w:rsidR="00CA7F05" w:rsidRDefault="00CA7F05">
            <w:pPr>
              <w:pStyle w:val="AralkYok"/>
              <w:jc w:val="center"/>
              <w:rPr>
                <w:rFonts w:ascii="Times New Roman" w:hAnsi="Times New Roman"/>
              </w:rPr>
            </w:pPr>
          </w:p>
        </w:tc>
      </w:tr>
      <w:tr w:rsidR="00CA7F05" w:rsidTr="006F1429">
        <w:tc>
          <w:tcPr>
            <w:tcW w:w="2247" w:type="dxa"/>
            <w:gridSpan w:val="2"/>
          </w:tcPr>
          <w:p w:rsidR="00CA7F05" w:rsidRDefault="00CA7F05">
            <w:pPr>
              <w:pStyle w:val="AralkYok"/>
              <w:rPr>
                <w:rFonts w:ascii="Times New Roman" w:hAnsi="Times New Roman"/>
                <w:sz w:val="24"/>
                <w:szCs w:val="24"/>
              </w:rPr>
            </w:pPr>
            <w:r>
              <w:rPr>
                <w:rFonts w:ascii="Times New Roman" w:hAnsi="Times New Roman"/>
                <w:sz w:val="24"/>
                <w:szCs w:val="24"/>
              </w:rPr>
              <w:t xml:space="preserve">31 Aralık 2017 Tarihinde Sona Erecek Olan Mali Yıl Hizmetleri İçin Tahsis Edilen Ödenek “A” “C”ve “D” Cetvelleri  </w:t>
            </w:r>
          </w:p>
          <w:p w:rsidR="00CA7F05" w:rsidRDefault="00CA7F05">
            <w:pPr>
              <w:pStyle w:val="AralkYok"/>
              <w:rPr>
                <w:rFonts w:ascii="Times New Roman" w:hAnsi="Times New Roman"/>
                <w:sz w:val="24"/>
                <w:szCs w:val="24"/>
              </w:rPr>
            </w:pPr>
          </w:p>
        </w:tc>
        <w:tc>
          <w:tcPr>
            <w:tcW w:w="11358" w:type="dxa"/>
            <w:gridSpan w:val="8"/>
          </w:tcPr>
          <w:p w:rsidR="00CA7F05" w:rsidRDefault="00CA7F05">
            <w:pPr>
              <w:pStyle w:val="AralkYok"/>
              <w:jc w:val="both"/>
              <w:rPr>
                <w:rFonts w:ascii="Times New Roman" w:hAnsi="Times New Roman"/>
                <w:bCs/>
                <w:sz w:val="24"/>
                <w:szCs w:val="24"/>
              </w:rPr>
            </w:pPr>
            <w:r>
              <w:rPr>
                <w:rFonts w:ascii="Times New Roman" w:hAnsi="Times New Roman"/>
                <w:sz w:val="24"/>
                <w:szCs w:val="24"/>
              </w:rPr>
              <w:t>2. Bilgi Teknolojileri ve Haberleşme Kurumunun, 1 Ocak 2017 tarihinde başlayan ve 31 Aralık 2017 tarihinde sona erecek olan 2017 Mali Yılında, bu Yasaya ekli “A”, ‘’C’’ ve “D” (Ödenekler, Kadrolar ve Araçlar) Cetvellerinde saptanan, hizmet ve faaliyetlerinin yürütülmesi için 11.713.000.-</w:t>
            </w:r>
            <w:r>
              <w:rPr>
                <w:rFonts w:ascii="Times New Roman" w:hAnsi="Times New Roman"/>
                <w:bCs/>
                <w:sz w:val="24"/>
                <w:szCs w:val="24"/>
              </w:rPr>
              <w:t>TL</w:t>
            </w:r>
            <w:r>
              <w:rPr>
                <w:rFonts w:ascii="Times New Roman" w:hAnsi="Times New Roman"/>
                <w:sz w:val="24"/>
                <w:szCs w:val="24"/>
              </w:rPr>
              <w:t xml:space="preserve"> (On Bir Milyon, Yedi Yüz On Üç Bin Türk Lirası) ödenek tahsis edilir.</w:t>
            </w:r>
          </w:p>
          <w:p w:rsidR="00CA7F05" w:rsidRDefault="00CA7F05">
            <w:pPr>
              <w:pStyle w:val="AralkYok"/>
              <w:jc w:val="both"/>
              <w:rPr>
                <w:rFonts w:ascii="Times New Roman" w:hAnsi="Times New Roman"/>
                <w:sz w:val="24"/>
                <w:szCs w:val="24"/>
              </w:rPr>
            </w:pPr>
          </w:p>
        </w:tc>
      </w:tr>
      <w:tr w:rsidR="00CA7F05" w:rsidTr="006F1429">
        <w:tc>
          <w:tcPr>
            <w:tcW w:w="2247" w:type="dxa"/>
            <w:gridSpan w:val="2"/>
          </w:tcPr>
          <w:p w:rsidR="00CA7F05" w:rsidRDefault="00CA7F05">
            <w:pPr>
              <w:pStyle w:val="AralkYok"/>
              <w:jc w:val="both"/>
              <w:rPr>
                <w:rFonts w:ascii="Times New Roman" w:hAnsi="Times New Roman"/>
                <w:sz w:val="24"/>
                <w:szCs w:val="24"/>
              </w:rPr>
            </w:pPr>
            <w:r>
              <w:rPr>
                <w:rFonts w:ascii="Times New Roman" w:hAnsi="Times New Roman"/>
                <w:sz w:val="24"/>
                <w:szCs w:val="24"/>
              </w:rPr>
              <w:t>Bütçenin Finansmanı</w:t>
            </w:r>
          </w:p>
          <w:p w:rsidR="00CA7F05" w:rsidRDefault="00CA7F05">
            <w:pPr>
              <w:pStyle w:val="AralkYok"/>
              <w:jc w:val="both"/>
              <w:rPr>
                <w:rFonts w:ascii="Times New Roman" w:hAnsi="Times New Roman"/>
                <w:sz w:val="24"/>
                <w:szCs w:val="24"/>
              </w:rPr>
            </w:pPr>
            <w:r>
              <w:rPr>
                <w:rFonts w:ascii="Times New Roman" w:hAnsi="Times New Roman"/>
                <w:sz w:val="24"/>
                <w:szCs w:val="24"/>
              </w:rPr>
              <w:t>“B” Cetveli</w:t>
            </w:r>
          </w:p>
          <w:p w:rsidR="00CA7F05" w:rsidRDefault="00CA7F05">
            <w:pPr>
              <w:pStyle w:val="AralkYok"/>
              <w:jc w:val="both"/>
              <w:rPr>
                <w:rFonts w:ascii="Times New Roman" w:hAnsi="Times New Roman"/>
                <w:sz w:val="24"/>
                <w:szCs w:val="24"/>
              </w:rPr>
            </w:pPr>
          </w:p>
        </w:tc>
        <w:tc>
          <w:tcPr>
            <w:tcW w:w="11358" w:type="dxa"/>
            <w:gridSpan w:val="8"/>
            <w:hideMark/>
          </w:tcPr>
          <w:p w:rsidR="00CA7F05" w:rsidRDefault="00CA7F05">
            <w:pPr>
              <w:pStyle w:val="AralkYok"/>
              <w:jc w:val="both"/>
              <w:rPr>
                <w:rFonts w:ascii="Times New Roman" w:hAnsi="Times New Roman"/>
                <w:sz w:val="24"/>
                <w:szCs w:val="24"/>
              </w:rPr>
            </w:pPr>
            <w:r>
              <w:rPr>
                <w:rFonts w:ascii="Times New Roman" w:hAnsi="Times New Roman"/>
                <w:sz w:val="24"/>
                <w:szCs w:val="24"/>
              </w:rPr>
              <w:t>3. Bütçenin finansmanı için, bu Yasaya ekli “B” (Gelirler) Cetvelinde saptanan kaynaklar için  11.713.000.-</w:t>
            </w:r>
            <w:r>
              <w:rPr>
                <w:rFonts w:ascii="Times New Roman" w:hAnsi="Times New Roman"/>
                <w:bCs/>
                <w:sz w:val="24"/>
                <w:szCs w:val="24"/>
              </w:rPr>
              <w:t>TL</w:t>
            </w:r>
            <w:r>
              <w:rPr>
                <w:rFonts w:ascii="Times New Roman" w:hAnsi="Times New Roman"/>
                <w:sz w:val="24"/>
                <w:szCs w:val="24"/>
              </w:rPr>
              <w:t xml:space="preserve"> (On Bir Milyon, Yedi Yüz On Üç Bin Türk Lirası) gelir öngörülür.</w:t>
            </w:r>
          </w:p>
        </w:tc>
      </w:tr>
      <w:tr w:rsidR="00CA7F05" w:rsidTr="006F1429">
        <w:tc>
          <w:tcPr>
            <w:tcW w:w="2247" w:type="dxa"/>
            <w:gridSpan w:val="2"/>
            <w:hideMark/>
          </w:tcPr>
          <w:p w:rsidR="00CA7F05" w:rsidRDefault="00CA7F05">
            <w:pPr>
              <w:pStyle w:val="AralkYok"/>
              <w:rPr>
                <w:rFonts w:ascii="Times New Roman" w:hAnsi="Times New Roman"/>
                <w:sz w:val="24"/>
                <w:szCs w:val="24"/>
              </w:rPr>
            </w:pPr>
            <w:r>
              <w:rPr>
                <w:rFonts w:ascii="Times New Roman" w:hAnsi="Times New Roman"/>
                <w:sz w:val="24"/>
                <w:szCs w:val="24"/>
              </w:rPr>
              <w:lastRenderedPageBreak/>
              <w:t>Cetveller</w:t>
            </w:r>
          </w:p>
        </w:tc>
        <w:tc>
          <w:tcPr>
            <w:tcW w:w="11358" w:type="dxa"/>
            <w:gridSpan w:val="8"/>
            <w:hideMark/>
          </w:tcPr>
          <w:p w:rsidR="00CA7F05" w:rsidRDefault="00CA7F05">
            <w:pPr>
              <w:pStyle w:val="AralkYok"/>
              <w:rPr>
                <w:rFonts w:ascii="Times New Roman" w:hAnsi="Times New Roman"/>
                <w:sz w:val="24"/>
                <w:szCs w:val="24"/>
              </w:rPr>
            </w:pPr>
            <w:r>
              <w:rPr>
                <w:rFonts w:ascii="Times New Roman" w:hAnsi="Times New Roman"/>
                <w:sz w:val="24"/>
                <w:szCs w:val="24"/>
              </w:rPr>
              <w:t>4. Bilgi Teknolojileri ve Haberleşme Kurumu 2017 Mali Yılı Bütçe Yasası aşağıdaki Cetvellerden oluşur:</w:t>
            </w:r>
          </w:p>
        </w:tc>
      </w:tr>
      <w:tr w:rsidR="00CA7F05" w:rsidTr="006F1429">
        <w:tc>
          <w:tcPr>
            <w:tcW w:w="2247" w:type="dxa"/>
            <w:gridSpan w:val="2"/>
          </w:tcPr>
          <w:p w:rsidR="00CA7F05" w:rsidRDefault="00CA7F05">
            <w:pPr>
              <w:pStyle w:val="AralkYok"/>
              <w:rPr>
                <w:rFonts w:ascii="Times New Roman" w:hAnsi="Times New Roman"/>
                <w:sz w:val="24"/>
                <w:szCs w:val="24"/>
              </w:rPr>
            </w:pPr>
          </w:p>
        </w:tc>
        <w:tc>
          <w:tcPr>
            <w:tcW w:w="505" w:type="dxa"/>
            <w:gridSpan w:val="2"/>
          </w:tcPr>
          <w:p w:rsidR="00CA7F05" w:rsidRDefault="00CA7F05">
            <w:pPr>
              <w:pStyle w:val="AralkYok"/>
              <w:rPr>
                <w:rFonts w:ascii="Times New Roman" w:hAnsi="Times New Roman"/>
                <w:sz w:val="24"/>
                <w:szCs w:val="24"/>
              </w:rPr>
            </w:pPr>
          </w:p>
        </w:tc>
        <w:tc>
          <w:tcPr>
            <w:tcW w:w="10853" w:type="dxa"/>
            <w:gridSpan w:val="6"/>
            <w:hideMark/>
          </w:tcPr>
          <w:p w:rsidR="00CA7F05" w:rsidRDefault="00CA7F05">
            <w:pPr>
              <w:pStyle w:val="AralkYok"/>
              <w:rPr>
                <w:rFonts w:ascii="Times New Roman" w:hAnsi="Times New Roman"/>
                <w:sz w:val="24"/>
                <w:szCs w:val="24"/>
              </w:rPr>
            </w:pPr>
            <w:r>
              <w:rPr>
                <w:rFonts w:ascii="Times New Roman" w:hAnsi="Times New Roman"/>
                <w:sz w:val="24"/>
                <w:szCs w:val="24"/>
              </w:rPr>
              <w:t>“A” Cetveli ..................................... Ödenekler</w:t>
            </w:r>
          </w:p>
        </w:tc>
      </w:tr>
      <w:tr w:rsidR="00CA7F05" w:rsidTr="006F1429">
        <w:tc>
          <w:tcPr>
            <w:tcW w:w="2247" w:type="dxa"/>
            <w:gridSpan w:val="2"/>
          </w:tcPr>
          <w:p w:rsidR="00CA7F05" w:rsidRDefault="00CA7F05">
            <w:pPr>
              <w:pStyle w:val="AralkYok"/>
              <w:rPr>
                <w:rFonts w:ascii="Times New Roman" w:hAnsi="Times New Roman"/>
                <w:sz w:val="24"/>
                <w:szCs w:val="24"/>
              </w:rPr>
            </w:pPr>
          </w:p>
        </w:tc>
        <w:tc>
          <w:tcPr>
            <w:tcW w:w="505" w:type="dxa"/>
            <w:gridSpan w:val="2"/>
          </w:tcPr>
          <w:p w:rsidR="00CA7F05" w:rsidRDefault="00CA7F05">
            <w:pPr>
              <w:pStyle w:val="AralkYok"/>
              <w:rPr>
                <w:rFonts w:ascii="Times New Roman" w:hAnsi="Times New Roman"/>
                <w:sz w:val="24"/>
                <w:szCs w:val="24"/>
              </w:rPr>
            </w:pPr>
          </w:p>
        </w:tc>
        <w:tc>
          <w:tcPr>
            <w:tcW w:w="10853" w:type="dxa"/>
            <w:gridSpan w:val="6"/>
            <w:hideMark/>
          </w:tcPr>
          <w:p w:rsidR="00CA7F05" w:rsidRDefault="00CA7F05">
            <w:pPr>
              <w:pStyle w:val="AralkYok"/>
              <w:rPr>
                <w:rFonts w:ascii="Times New Roman" w:hAnsi="Times New Roman"/>
                <w:sz w:val="24"/>
                <w:szCs w:val="24"/>
              </w:rPr>
            </w:pPr>
            <w:r>
              <w:rPr>
                <w:rFonts w:ascii="Times New Roman" w:hAnsi="Times New Roman"/>
                <w:sz w:val="24"/>
                <w:szCs w:val="24"/>
              </w:rPr>
              <w:t>“B” Cetveli ..................................... Gelirler</w:t>
            </w:r>
          </w:p>
        </w:tc>
      </w:tr>
      <w:tr w:rsidR="00CA7F05" w:rsidTr="006F1429">
        <w:tc>
          <w:tcPr>
            <w:tcW w:w="2247" w:type="dxa"/>
            <w:gridSpan w:val="2"/>
          </w:tcPr>
          <w:p w:rsidR="00CA7F05" w:rsidRDefault="00CA7F05">
            <w:pPr>
              <w:pStyle w:val="AralkYok"/>
              <w:rPr>
                <w:rFonts w:ascii="Times New Roman" w:hAnsi="Times New Roman"/>
                <w:sz w:val="24"/>
                <w:szCs w:val="24"/>
              </w:rPr>
            </w:pPr>
          </w:p>
        </w:tc>
        <w:tc>
          <w:tcPr>
            <w:tcW w:w="505" w:type="dxa"/>
            <w:gridSpan w:val="2"/>
          </w:tcPr>
          <w:p w:rsidR="00CA7F05" w:rsidRDefault="00CA7F05">
            <w:pPr>
              <w:pStyle w:val="AralkYok"/>
              <w:rPr>
                <w:rFonts w:ascii="Times New Roman" w:hAnsi="Times New Roman"/>
                <w:sz w:val="24"/>
                <w:szCs w:val="24"/>
              </w:rPr>
            </w:pPr>
          </w:p>
        </w:tc>
        <w:tc>
          <w:tcPr>
            <w:tcW w:w="10853" w:type="dxa"/>
            <w:gridSpan w:val="6"/>
            <w:hideMark/>
          </w:tcPr>
          <w:p w:rsidR="00CA7F05" w:rsidRDefault="00CA7F05">
            <w:pPr>
              <w:pStyle w:val="AralkYok"/>
              <w:rPr>
                <w:rFonts w:ascii="Times New Roman" w:hAnsi="Times New Roman"/>
                <w:sz w:val="24"/>
                <w:szCs w:val="24"/>
              </w:rPr>
            </w:pPr>
            <w:r>
              <w:rPr>
                <w:rFonts w:ascii="Times New Roman" w:hAnsi="Times New Roman"/>
                <w:sz w:val="24"/>
                <w:szCs w:val="24"/>
              </w:rPr>
              <w:t>“C” Cetveli ..................................... Kadrolar</w:t>
            </w:r>
          </w:p>
          <w:p w:rsidR="00CA7F05" w:rsidRDefault="00CA7F05">
            <w:pPr>
              <w:pStyle w:val="AralkYok"/>
              <w:rPr>
                <w:rFonts w:ascii="Times New Roman" w:hAnsi="Times New Roman"/>
                <w:sz w:val="24"/>
                <w:szCs w:val="24"/>
              </w:rPr>
            </w:pPr>
            <w:r>
              <w:rPr>
                <w:rFonts w:ascii="Times New Roman" w:hAnsi="Times New Roman"/>
                <w:sz w:val="24"/>
                <w:szCs w:val="24"/>
              </w:rPr>
              <w:t>“D” Cetveli ..................................... Araçlar</w:t>
            </w:r>
          </w:p>
        </w:tc>
      </w:tr>
      <w:tr w:rsidR="00CA7F05" w:rsidTr="006F1429">
        <w:tc>
          <w:tcPr>
            <w:tcW w:w="2247" w:type="dxa"/>
            <w:gridSpan w:val="2"/>
          </w:tcPr>
          <w:p w:rsidR="00CA7F05" w:rsidRDefault="00CA7F05">
            <w:pPr>
              <w:pStyle w:val="AralkYok"/>
              <w:rPr>
                <w:rFonts w:ascii="Times New Roman" w:hAnsi="Times New Roman"/>
                <w:sz w:val="24"/>
                <w:szCs w:val="24"/>
              </w:rPr>
            </w:pPr>
          </w:p>
        </w:tc>
        <w:tc>
          <w:tcPr>
            <w:tcW w:w="505" w:type="dxa"/>
            <w:gridSpan w:val="2"/>
          </w:tcPr>
          <w:p w:rsidR="00CA7F05" w:rsidRDefault="00CA7F05">
            <w:pPr>
              <w:pStyle w:val="AralkYok"/>
              <w:rPr>
                <w:rFonts w:ascii="Times New Roman" w:hAnsi="Times New Roman"/>
                <w:sz w:val="24"/>
                <w:szCs w:val="24"/>
              </w:rPr>
            </w:pPr>
          </w:p>
        </w:tc>
        <w:tc>
          <w:tcPr>
            <w:tcW w:w="10853" w:type="dxa"/>
            <w:gridSpan w:val="6"/>
          </w:tcPr>
          <w:p w:rsidR="00CA7F05" w:rsidRDefault="00CA7F05">
            <w:pPr>
              <w:pStyle w:val="AralkYok"/>
              <w:rPr>
                <w:rFonts w:ascii="Times New Roman" w:hAnsi="Times New Roman"/>
                <w:sz w:val="24"/>
                <w:szCs w:val="24"/>
              </w:rPr>
            </w:pPr>
            <w:r>
              <w:rPr>
                <w:rFonts w:ascii="Times New Roman" w:hAnsi="Times New Roman"/>
                <w:sz w:val="24"/>
                <w:szCs w:val="24"/>
              </w:rPr>
              <w:t>“E” Cetveli ...................................... Harcamaya İlişkin Formül (Eko-Rehber)</w:t>
            </w:r>
          </w:p>
          <w:p w:rsidR="00CA7F05" w:rsidRDefault="00CA7F05">
            <w:pPr>
              <w:pStyle w:val="AralkYok"/>
              <w:rPr>
                <w:rFonts w:ascii="Times New Roman" w:hAnsi="Times New Roman"/>
                <w:sz w:val="24"/>
                <w:szCs w:val="24"/>
              </w:rPr>
            </w:pPr>
          </w:p>
        </w:tc>
      </w:tr>
      <w:tr w:rsidR="00CA7F05" w:rsidTr="006F1429">
        <w:tc>
          <w:tcPr>
            <w:tcW w:w="2247" w:type="dxa"/>
            <w:gridSpan w:val="2"/>
            <w:hideMark/>
          </w:tcPr>
          <w:p w:rsidR="00CA7F05" w:rsidRDefault="00CA7F05">
            <w:pPr>
              <w:pStyle w:val="AralkYok"/>
              <w:rPr>
                <w:rFonts w:ascii="Times New Roman" w:hAnsi="Times New Roman"/>
                <w:sz w:val="24"/>
                <w:szCs w:val="24"/>
              </w:rPr>
            </w:pPr>
            <w:r>
              <w:rPr>
                <w:rFonts w:ascii="Times New Roman" w:hAnsi="Times New Roman"/>
              </w:rPr>
              <w:t>Analitik Bütçe Sınıflandırması</w:t>
            </w:r>
          </w:p>
        </w:tc>
        <w:tc>
          <w:tcPr>
            <w:tcW w:w="11358" w:type="dxa"/>
            <w:gridSpan w:val="8"/>
            <w:hideMark/>
          </w:tcPr>
          <w:p w:rsidR="00CA7F05" w:rsidRDefault="00CA7F05">
            <w:pPr>
              <w:pStyle w:val="AralkYok"/>
              <w:jc w:val="both"/>
              <w:rPr>
                <w:rFonts w:ascii="Times New Roman" w:hAnsi="Times New Roman"/>
                <w:sz w:val="24"/>
                <w:szCs w:val="24"/>
              </w:rPr>
            </w:pPr>
            <w:r>
              <w:rPr>
                <w:rFonts w:ascii="Times New Roman" w:hAnsi="Times New Roman"/>
                <w:sz w:val="24"/>
                <w:szCs w:val="24"/>
              </w:rPr>
              <w:t>5. Bilgi Teknolojileri ve Haberleşme Kurumu 2017 Mali Yılı Analitik Bütçe Sınıflandırması aşağıdaki şekilde düzenlenmiştir:</w:t>
            </w:r>
          </w:p>
        </w:tc>
      </w:tr>
      <w:tr w:rsidR="00CA7F05" w:rsidTr="006F1429">
        <w:tc>
          <w:tcPr>
            <w:tcW w:w="2235" w:type="dxa"/>
          </w:tcPr>
          <w:p w:rsidR="00CA7F05" w:rsidRDefault="00CA7F05">
            <w:pPr>
              <w:pStyle w:val="AralkYok"/>
              <w:rPr>
                <w:rFonts w:ascii="Times New Roman" w:hAnsi="Times New Roman"/>
                <w:sz w:val="24"/>
                <w:szCs w:val="24"/>
              </w:rPr>
            </w:pPr>
          </w:p>
        </w:tc>
        <w:tc>
          <w:tcPr>
            <w:tcW w:w="499" w:type="dxa"/>
            <w:gridSpan w:val="2"/>
          </w:tcPr>
          <w:p w:rsidR="00CA7F05" w:rsidRDefault="00CA7F05">
            <w:pPr>
              <w:pStyle w:val="AralkYok"/>
              <w:rPr>
                <w:rFonts w:ascii="Times New Roman" w:hAnsi="Times New Roman"/>
                <w:sz w:val="24"/>
                <w:szCs w:val="24"/>
              </w:rPr>
            </w:pPr>
          </w:p>
        </w:tc>
        <w:tc>
          <w:tcPr>
            <w:tcW w:w="742" w:type="dxa"/>
            <w:gridSpan w:val="5"/>
            <w:hideMark/>
          </w:tcPr>
          <w:p w:rsidR="00CA7F05" w:rsidRDefault="00CA7F05">
            <w:pPr>
              <w:pStyle w:val="AralkYok"/>
              <w:rPr>
                <w:rFonts w:ascii="Times New Roman" w:hAnsi="Times New Roman"/>
                <w:sz w:val="24"/>
                <w:szCs w:val="24"/>
              </w:rPr>
            </w:pPr>
            <w:r>
              <w:rPr>
                <w:rFonts w:ascii="Times New Roman" w:hAnsi="Times New Roman"/>
                <w:sz w:val="24"/>
                <w:szCs w:val="24"/>
              </w:rPr>
              <w:t>(1)</w:t>
            </w:r>
          </w:p>
        </w:tc>
        <w:tc>
          <w:tcPr>
            <w:tcW w:w="10129" w:type="dxa"/>
            <w:gridSpan w:val="2"/>
            <w:hideMark/>
          </w:tcPr>
          <w:p w:rsidR="00CA7F05" w:rsidRDefault="00CA7F05">
            <w:pPr>
              <w:pStyle w:val="AralkYok"/>
              <w:jc w:val="both"/>
              <w:rPr>
                <w:rFonts w:ascii="Times New Roman" w:hAnsi="Times New Roman"/>
                <w:sz w:val="24"/>
                <w:szCs w:val="24"/>
              </w:rPr>
            </w:pPr>
            <w:r>
              <w:rPr>
                <w:rFonts w:ascii="Times New Roman" w:hAnsi="Times New Roman"/>
                <w:sz w:val="24"/>
                <w:szCs w:val="24"/>
              </w:rPr>
              <w:t>Kurumsal Sınıflandırma: Birinci Düzeyde Bilgi Teknolojileri ve Haberleşme Kurumu yer almaktadır.</w:t>
            </w:r>
          </w:p>
        </w:tc>
      </w:tr>
      <w:tr w:rsidR="00CA7F05" w:rsidTr="006F1429">
        <w:tc>
          <w:tcPr>
            <w:tcW w:w="2235" w:type="dxa"/>
          </w:tcPr>
          <w:p w:rsidR="00CA7F05" w:rsidRDefault="00CA7F05">
            <w:pPr>
              <w:pStyle w:val="AralkYok"/>
              <w:rPr>
                <w:rFonts w:ascii="Times New Roman" w:hAnsi="Times New Roman"/>
                <w:sz w:val="24"/>
                <w:szCs w:val="24"/>
              </w:rPr>
            </w:pPr>
          </w:p>
        </w:tc>
        <w:tc>
          <w:tcPr>
            <w:tcW w:w="499" w:type="dxa"/>
            <w:gridSpan w:val="2"/>
          </w:tcPr>
          <w:p w:rsidR="00CA7F05" w:rsidRDefault="00CA7F05">
            <w:pPr>
              <w:pStyle w:val="AralkYok"/>
              <w:rPr>
                <w:rFonts w:ascii="Times New Roman" w:hAnsi="Times New Roman"/>
                <w:sz w:val="24"/>
                <w:szCs w:val="24"/>
              </w:rPr>
            </w:pPr>
          </w:p>
        </w:tc>
        <w:tc>
          <w:tcPr>
            <w:tcW w:w="742" w:type="dxa"/>
            <w:gridSpan w:val="5"/>
            <w:hideMark/>
          </w:tcPr>
          <w:p w:rsidR="00CA7F05" w:rsidRDefault="00CA7F05">
            <w:pPr>
              <w:pStyle w:val="AralkYok"/>
              <w:rPr>
                <w:rFonts w:ascii="Times New Roman" w:hAnsi="Times New Roman"/>
                <w:sz w:val="24"/>
                <w:szCs w:val="24"/>
              </w:rPr>
            </w:pPr>
            <w:r>
              <w:rPr>
                <w:rFonts w:ascii="Times New Roman" w:hAnsi="Times New Roman"/>
                <w:sz w:val="24"/>
                <w:szCs w:val="24"/>
              </w:rPr>
              <w:t>(2)</w:t>
            </w:r>
          </w:p>
        </w:tc>
        <w:tc>
          <w:tcPr>
            <w:tcW w:w="10129" w:type="dxa"/>
            <w:gridSpan w:val="2"/>
            <w:hideMark/>
          </w:tcPr>
          <w:p w:rsidR="00CA7F05" w:rsidRDefault="00CA7F05">
            <w:pPr>
              <w:pStyle w:val="AralkYok"/>
              <w:jc w:val="both"/>
              <w:rPr>
                <w:rFonts w:ascii="Times New Roman" w:hAnsi="Times New Roman"/>
                <w:sz w:val="24"/>
                <w:szCs w:val="24"/>
              </w:rPr>
            </w:pPr>
            <w:r>
              <w:rPr>
                <w:rFonts w:ascii="Times New Roman" w:hAnsi="Times New Roman"/>
                <w:sz w:val="24"/>
                <w:szCs w:val="24"/>
              </w:rPr>
              <w:t>Fonksiyonel Sınıflandırma: Bilgi Teknolojileri ve Haberleşme Kurumunun faaliyetlerinin işlevini göstermektedir.</w:t>
            </w:r>
          </w:p>
        </w:tc>
      </w:tr>
      <w:tr w:rsidR="00CA7F05" w:rsidTr="006F1429">
        <w:tc>
          <w:tcPr>
            <w:tcW w:w="2235" w:type="dxa"/>
          </w:tcPr>
          <w:p w:rsidR="00CA7F05" w:rsidRDefault="00CA7F05">
            <w:pPr>
              <w:pStyle w:val="AralkYok"/>
              <w:rPr>
                <w:rFonts w:ascii="Times New Roman" w:hAnsi="Times New Roman"/>
                <w:sz w:val="24"/>
                <w:szCs w:val="24"/>
              </w:rPr>
            </w:pPr>
          </w:p>
        </w:tc>
        <w:tc>
          <w:tcPr>
            <w:tcW w:w="499" w:type="dxa"/>
            <w:gridSpan w:val="2"/>
          </w:tcPr>
          <w:p w:rsidR="00CA7F05" w:rsidRDefault="00CA7F05">
            <w:pPr>
              <w:pStyle w:val="AralkYok"/>
              <w:rPr>
                <w:rFonts w:ascii="Times New Roman" w:hAnsi="Times New Roman"/>
                <w:sz w:val="24"/>
                <w:szCs w:val="24"/>
              </w:rPr>
            </w:pPr>
          </w:p>
        </w:tc>
        <w:tc>
          <w:tcPr>
            <w:tcW w:w="742" w:type="dxa"/>
            <w:gridSpan w:val="5"/>
            <w:hideMark/>
          </w:tcPr>
          <w:p w:rsidR="00CA7F05" w:rsidRDefault="00CA7F05">
            <w:pPr>
              <w:pStyle w:val="AralkYok"/>
              <w:rPr>
                <w:rFonts w:ascii="Times New Roman" w:hAnsi="Times New Roman"/>
                <w:sz w:val="24"/>
                <w:szCs w:val="24"/>
              </w:rPr>
            </w:pPr>
            <w:r>
              <w:rPr>
                <w:rFonts w:ascii="Times New Roman" w:hAnsi="Times New Roman"/>
                <w:sz w:val="24"/>
                <w:szCs w:val="24"/>
              </w:rPr>
              <w:t>(3)</w:t>
            </w:r>
          </w:p>
        </w:tc>
        <w:tc>
          <w:tcPr>
            <w:tcW w:w="10129" w:type="dxa"/>
            <w:gridSpan w:val="2"/>
            <w:hideMark/>
          </w:tcPr>
          <w:p w:rsidR="00CA7F05" w:rsidRDefault="00CA7F05">
            <w:pPr>
              <w:pStyle w:val="AralkYok"/>
              <w:rPr>
                <w:rFonts w:ascii="Times New Roman" w:hAnsi="Times New Roman"/>
                <w:sz w:val="24"/>
                <w:szCs w:val="24"/>
              </w:rPr>
            </w:pPr>
            <w:r>
              <w:rPr>
                <w:rFonts w:ascii="Times New Roman" w:hAnsi="Times New Roman"/>
                <w:sz w:val="24"/>
                <w:szCs w:val="24"/>
              </w:rPr>
              <w:t>Finansal Sınıflandırma: Yapılan harcamaların hangi kaynaktan finanse edildiğini göstermektedir.</w:t>
            </w:r>
          </w:p>
        </w:tc>
      </w:tr>
      <w:tr w:rsidR="00CA7F05" w:rsidTr="006F1429">
        <w:tc>
          <w:tcPr>
            <w:tcW w:w="2235" w:type="dxa"/>
          </w:tcPr>
          <w:p w:rsidR="00CA7F05" w:rsidRDefault="00CA7F05">
            <w:pPr>
              <w:pStyle w:val="AralkYok"/>
              <w:rPr>
                <w:rFonts w:ascii="Times New Roman" w:hAnsi="Times New Roman"/>
                <w:sz w:val="24"/>
                <w:szCs w:val="24"/>
              </w:rPr>
            </w:pPr>
          </w:p>
        </w:tc>
        <w:tc>
          <w:tcPr>
            <w:tcW w:w="499" w:type="dxa"/>
            <w:gridSpan w:val="2"/>
          </w:tcPr>
          <w:p w:rsidR="00CA7F05" w:rsidRDefault="00CA7F05">
            <w:pPr>
              <w:pStyle w:val="AralkYok"/>
              <w:rPr>
                <w:rFonts w:ascii="Times New Roman" w:hAnsi="Times New Roman"/>
                <w:sz w:val="24"/>
                <w:szCs w:val="24"/>
              </w:rPr>
            </w:pPr>
          </w:p>
        </w:tc>
        <w:tc>
          <w:tcPr>
            <w:tcW w:w="742" w:type="dxa"/>
            <w:gridSpan w:val="5"/>
            <w:hideMark/>
          </w:tcPr>
          <w:p w:rsidR="00CA7F05" w:rsidRDefault="00CA7F05">
            <w:pPr>
              <w:pStyle w:val="AralkYok"/>
              <w:rPr>
                <w:rFonts w:ascii="Times New Roman" w:hAnsi="Times New Roman"/>
                <w:sz w:val="24"/>
                <w:szCs w:val="24"/>
              </w:rPr>
            </w:pPr>
            <w:r>
              <w:rPr>
                <w:rFonts w:ascii="Times New Roman" w:hAnsi="Times New Roman"/>
                <w:sz w:val="24"/>
                <w:szCs w:val="24"/>
              </w:rPr>
              <w:t>(4)</w:t>
            </w:r>
          </w:p>
        </w:tc>
        <w:tc>
          <w:tcPr>
            <w:tcW w:w="10129" w:type="dxa"/>
            <w:gridSpan w:val="2"/>
          </w:tcPr>
          <w:p w:rsidR="00CA7F05" w:rsidRDefault="00CA7F05">
            <w:pPr>
              <w:pStyle w:val="AralkYok"/>
              <w:jc w:val="both"/>
              <w:rPr>
                <w:rFonts w:ascii="Times New Roman" w:hAnsi="Times New Roman"/>
                <w:sz w:val="24"/>
                <w:szCs w:val="24"/>
              </w:rPr>
            </w:pPr>
            <w:r>
              <w:rPr>
                <w:rFonts w:ascii="Times New Roman" w:hAnsi="Times New Roman"/>
                <w:sz w:val="24"/>
                <w:szCs w:val="24"/>
              </w:rPr>
              <w:t>Ekonomik Sınıflandırma: Ödeneklerin ekonomik sınıflandırılmasını göstermektedir ve detaylı açıklamaları “E” Cetveli Eko-Rehberde yer almaktadır.</w:t>
            </w:r>
          </w:p>
          <w:p w:rsidR="00CA7F05" w:rsidRDefault="00CA7F05">
            <w:pPr>
              <w:pStyle w:val="AralkYok"/>
              <w:jc w:val="both"/>
              <w:rPr>
                <w:rFonts w:ascii="Times New Roman" w:hAnsi="Times New Roman"/>
                <w:sz w:val="24"/>
                <w:szCs w:val="24"/>
              </w:rPr>
            </w:pPr>
          </w:p>
        </w:tc>
      </w:tr>
      <w:tr w:rsidR="00CA7F05" w:rsidTr="006F1429">
        <w:tc>
          <w:tcPr>
            <w:tcW w:w="2235" w:type="dxa"/>
          </w:tcPr>
          <w:p w:rsidR="00CA7F05" w:rsidRDefault="00CA7F05">
            <w:pPr>
              <w:pStyle w:val="AralkYok"/>
              <w:rPr>
                <w:rFonts w:ascii="Times New Roman" w:hAnsi="Times New Roman"/>
                <w:sz w:val="24"/>
                <w:szCs w:val="24"/>
              </w:rPr>
            </w:pPr>
            <w:r>
              <w:rPr>
                <w:rFonts w:ascii="Times New Roman" w:hAnsi="Times New Roman"/>
                <w:sz w:val="24"/>
                <w:szCs w:val="24"/>
              </w:rPr>
              <w:t>Uygulama ve Denetim</w:t>
            </w:r>
          </w:p>
          <w:p w:rsidR="00CA7F05" w:rsidRDefault="00CA7F05">
            <w:pPr>
              <w:pStyle w:val="AralkYok"/>
              <w:rPr>
                <w:rFonts w:ascii="Times New Roman" w:hAnsi="Times New Roman"/>
                <w:sz w:val="24"/>
                <w:szCs w:val="24"/>
              </w:rPr>
            </w:pPr>
            <w:r>
              <w:rPr>
                <w:rFonts w:ascii="Times New Roman" w:hAnsi="Times New Roman"/>
                <w:sz w:val="24"/>
                <w:szCs w:val="24"/>
              </w:rPr>
              <w:t>6/2012</w:t>
            </w:r>
          </w:p>
          <w:p w:rsidR="00CA7F05" w:rsidRDefault="00CA7F05">
            <w:pPr>
              <w:pStyle w:val="AralkYok"/>
              <w:rPr>
                <w:rFonts w:ascii="Times New Roman" w:hAnsi="Times New Roman"/>
                <w:sz w:val="24"/>
                <w:szCs w:val="24"/>
              </w:rPr>
            </w:pPr>
            <w:r>
              <w:rPr>
                <w:rFonts w:ascii="Times New Roman" w:hAnsi="Times New Roman"/>
                <w:sz w:val="24"/>
                <w:szCs w:val="24"/>
              </w:rPr>
              <w:t xml:space="preserve">   21/2014</w:t>
            </w:r>
          </w:p>
          <w:p w:rsidR="00CA7F05" w:rsidRDefault="00CA7F05">
            <w:pPr>
              <w:pStyle w:val="AralkYok"/>
              <w:rPr>
                <w:rFonts w:ascii="Times New Roman" w:hAnsi="Times New Roman"/>
                <w:sz w:val="24"/>
                <w:szCs w:val="24"/>
              </w:rPr>
            </w:pPr>
            <w:r>
              <w:rPr>
                <w:rFonts w:ascii="Times New Roman" w:hAnsi="Times New Roman"/>
                <w:sz w:val="24"/>
                <w:szCs w:val="24"/>
              </w:rPr>
              <w:t xml:space="preserve">   39/2016</w:t>
            </w:r>
          </w:p>
          <w:p w:rsidR="00CA7F05" w:rsidRDefault="00CA7F05">
            <w:pPr>
              <w:pStyle w:val="AralkYok"/>
              <w:rPr>
                <w:rFonts w:ascii="Times New Roman" w:hAnsi="Times New Roman"/>
                <w:sz w:val="24"/>
                <w:szCs w:val="24"/>
              </w:rPr>
            </w:pPr>
          </w:p>
        </w:tc>
        <w:tc>
          <w:tcPr>
            <w:tcW w:w="11370" w:type="dxa"/>
            <w:gridSpan w:val="9"/>
          </w:tcPr>
          <w:p w:rsidR="00CA7F05" w:rsidRDefault="00CA7F05">
            <w:pPr>
              <w:pStyle w:val="AralkYok"/>
              <w:jc w:val="both"/>
              <w:rPr>
                <w:rFonts w:ascii="Times New Roman" w:hAnsi="Times New Roman"/>
                <w:sz w:val="24"/>
                <w:szCs w:val="24"/>
              </w:rPr>
            </w:pPr>
            <w:r>
              <w:rPr>
                <w:rFonts w:ascii="Times New Roman" w:hAnsi="Times New Roman"/>
                <w:sz w:val="24"/>
                <w:szCs w:val="24"/>
              </w:rPr>
              <w:t>6. Bütçede öngörülen gelirin tarh, tahakkuk ve tahsili ile harcamaların yapılması ve denetimi, Elektronik Haberleşme Yasası, yürürlükte bulunan ilgili mevzuat ve bu Yasa kuralları uyarınca, Bilgi Teknolojileri ve Haberleşme Kurumu Yönetim Kurulunun alacağı kararlara göre yürütülür.</w:t>
            </w:r>
          </w:p>
          <w:p w:rsidR="00CA7F05" w:rsidRDefault="00CA7F05">
            <w:pPr>
              <w:pStyle w:val="AralkYok"/>
              <w:jc w:val="both"/>
              <w:rPr>
                <w:rFonts w:ascii="Times New Roman" w:hAnsi="Times New Roman"/>
                <w:sz w:val="24"/>
                <w:szCs w:val="24"/>
              </w:rPr>
            </w:pPr>
          </w:p>
          <w:p w:rsidR="00CA7F05" w:rsidRDefault="00CA7F05">
            <w:pPr>
              <w:pStyle w:val="AralkYok"/>
              <w:jc w:val="both"/>
              <w:rPr>
                <w:rFonts w:ascii="Times New Roman" w:hAnsi="Times New Roman"/>
                <w:sz w:val="24"/>
                <w:szCs w:val="24"/>
              </w:rPr>
            </w:pPr>
          </w:p>
        </w:tc>
      </w:tr>
      <w:tr w:rsidR="00CA7F05" w:rsidTr="006F1429">
        <w:tc>
          <w:tcPr>
            <w:tcW w:w="2235" w:type="dxa"/>
          </w:tcPr>
          <w:p w:rsidR="00CA7F05" w:rsidRDefault="00CA7F05">
            <w:pPr>
              <w:pStyle w:val="AralkYok"/>
              <w:jc w:val="center"/>
              <w:rPr>
                <w:rFonts w:ascii="Times New Roman" w:hAnsi="Times New Roman"/>
                <w:sz w:val="24"/>
                <w:szCs w:val="24"/>
              </w:rPr>
            </w:pPr>
          </w:p>
        </w:tc>
        <w:tc>
          <w:tcPr>
            <w:tcW w:w="11370" w:type="dxa"/>
            <w:gridSpan w:val="9"/>
          </w:tcPr>
          <w:p w:rsidR="00CA7F05" w:rsidRDefault="00CA7F05">
            <w:pPr>
              <w:pStyle w:val="AralkYok"/>
              <w:jc w:val="center"/>
              <w:rPr>
                <w:rFonts w:ascii="Times New Roman" w:hAnsi="Times New Roman"/>
                <w:sz w:val="24"/>
                <w:szCs w:val="24"/>
              </w:rPr>
            </w:pPr>
            <w:r>
              <w:rPr>
                <w:rFonts w:ascii="Times New Roman" w:hAnsi="Times New Roman"/>
                <w:sz w:val="24"/>
                <w:szCs w:val="24"/>
              </w:rPr>
              <w:t>İKİNCİ KISIM</w:t>
            </w:r>
          </w:p>
          <w:p w:rsidR="00CA7F05" w:rsidRDefault="00CA7F05">
            <w:pPr>
              <w:pStyle w:val="AralkYok"/>
              <w:jc w:val="center"/>
              <w:rPr>
                <w:rFonts w:ascii="Times New Roman" w:hAnsi="Times New Roman"/>
                <w:sz w:val="24"/>
                <w:szCs w:val="24"/>
              </w:rPr>
            </w:pPr>
            <w:r>
              <w:rPr>
                <w:rFonts w:ascii="Times New Roman" w:hAnsi="Times New Roman"/>
                <w:sz w:val="24"/>
                <w:szCs w:val="24"/>
              </w:rPr>
              <w:t>Gelirler ve Cari Harcamalara İlişkin Uygulama ve Denetim Kuralları ve Personel Rejimi</w:t>
            </w:r>
          </w:p>
          <w:p w:rsidR="00CA7F05" w:rsidRDefault="00CA7F05">
            <w:pPr>
              <w:pStyle w:val="AralkYok"/>
              <w:jc w:val="center"/>
              <w:rPr>
                <w:rFonts w:ascii="Times New Roman" w:hAnsi="Times New Roman"/>
                <w:sz w:val="24"/>
                <w:szCs w:val="24"/>
              </w:rPr>
            </w:pPr>
          </w:p>
        </w:tc>
      </w:tr>
      <w:tr w:rsidR="00CA7F05" w:rsidTr="006F1429">
        <w:tc>
          <w:tcPr>
            <w:tcW w:w="2235" w:type="dxa"/>
          </w:tcPr>
          <w:p w:rsidR="00CA7F05" w:rsidRDefault="00CA7F05">
            <w:pPr>
              <w:pStyle w:val="AralkYok"/>
              <w:jc w:val="center"/>
              <w:rPr>
                <w:rFonts w:ascii="Times New Roman" w:hAnsi="Times New Roman"/>
                <w:sz w:val="24"/>
                <w:szCs w:val="24"/>
              </w:rPr>
            </w:pPr>
          </w:p>
        </w:tc>
        <w:tc>
          <w:tcPr>
            <w:tcW w:w="11370" w:type="dxa"/>
            <w:gridSpan w:val="9"/>
          </w:tcPr>
          <w:p w:rsidR="00CA7F05" w:rsidRDefault="00CA7F05">
            <w:pPr>
              <w:pStyle w:val="AralkYok"/>
              <w:jc w:val="center"/>
              <w:rPr>
                <w:rFonts w:ascii="Times New Roman" w:hAnsi="Times New Roman"/>
                <w:sz w:val="24"/>
                <w:szCs w:val="24"/>
              </w:rPr>
            </w:pPr>
            <w:r>
              <w:rPr>
                <w:rFonts w:ascii="Times New Roman" w:hAnsi="Times New Roman"/>
                <w:sz w:val="24"/>
                <w:szCs w:val="24"/>
              </w:rPr>
              <w:t>BİRİNCİ BÖLÜM</w:t>
            </w:r>
          </w:p>
          <w:p w:rsidR="00CA7F05" w:rsidRDefault="00CA7F05">
            <w:pPr>
              <w:pStyle w:val="AralkYok"/>
              <w:jc w:val="center"/>
              <w:rPr>
                <w:rFonts w:ascii="Times New Roman" w:hAnsi="Times New Roman"/>
                <w:sz w:val="24"/>
                <w:szCs w:val="24"/>
              </w:rPr>
            </w:pPr>
            <w:r>
              <w:rPr>
                <w:rFonts w:ascii="Times New Roman" w:hAnsi="Times New Roman"/>
                <w:sz w:val="24"/>
                <w:szCs w:val="24"/>
              </w:rPr>
              <w:t>Gelirler ve Giderler ile  Harcamalarda Usul</w:t>
            </w:r>
          </w:p>
          <w:p w:rsidR="00CA7F05" w:rsidRDefault="00CA7F05">
            <w:pPr>
              <w:pStyle w:val="AralkYok"/>
              <w:jc w:val="center"/>
              <w:rPr>
                <w:rFonts w:ascii="Times New Roman" w:hAnsi="Times New Roman"/>
                <w:sz w:val="24"/>
                <w:szCs w:val="24"/>
              </w:rPr>
            </w:pPr>
          </w:p>
        </w:tc>
      </w:tr>
      <w:tr w:rsidR="00CA7F05" w:rsidTr="006F1429">
        <w:tc>
          <w:tcPr>
            <w:tcW w:w="2235" w:type="dxa"/>
            <w:hideMark/>
          </w:tcPr>
          <w:p w:rsidR="00CA7F05" w:rsidRDefault="00CA7F05">
            <w:pPr>
              <w:pStyle w:val="AralkYok"/>
              <w:jc w:val="both"/>
              <w:rPr>
                <w:rFonts w:ascii="Times New Roman" w:hAnsi="Times New Roman"/>
                <w:sz w:val="24"/>
                <w:szCs w:val="24"/>
              </w:rPr>
            </w:pPr>
            <w:r>
              <w:rPr>
                <w:rFonts w:ascii="Times New Roman" w:hAnsi="Times New Roman"/>
                <w:sz w:val="24"/>
                <w:szCs w:val="24"/>
              </w:rPr>
              <w:t>Bütçe Gelirleri</w:t>
            </w:r>
          </w:p>
        </w:tc>
        <w:tc>
          <w:tcPr>
            <w:tcW w:w="11370" w:type="dxa"/>
            <w:gridSpan w:val="9"/>
          </w:tcPr>
          <w:p w:rsidR="00CA7F05" w:rsidRDefault="00CA7F05">
            <w:pPr>
              <w:pStyle w:val="AralkYok"/>
              <w:jc w:val="both"/>
              <w:rPr>
                <w:rFonts w:ascii="Times New Roman" w:hAnsi="Times New Roman"/>
                <w:sz w:val="24"/>
                <w:szCs w:val="24"/>
              </w:rPr>
            </w:pPr>
            <w:r>
              <w:rPr>
                <w:rFonts w:ascii="Times New Roman" w:hAnsi="Times New Roman"/>
                <w:sz w:val="24"/>
                <w:szCs w:val="24"/>
              </w:rPr>
              <w:t>7. Bilgi Teknolojileri ve Haberleşme Kurumunun öz kaynaklarından sağlanacak tüm gelirleri ve Kuzey Kıbrıs Türk Cumhuriyeti ve diğer uluslararası kuruluşlar tarafından yapılacak her türlü nakdi ve ayni yardımlar, Bilgi Teknolojileri ve Haberleşme Kurumu Bütçesine gelir olarak kaydedilir.</w:t>
            </w:r>
          </w:p>
          <w:p w:rsidR="00CA7F05" w:rsidRDefault="00CA7F05">
            <w:pPr>
              <w:pStyle w:val="AralkYok"/>
              <w:jc w:val="both"/>
              <w:rPr>
                <w:rFonts w:ascii="Times New Roman" w:hAnsi="Times New Roman"/>
                <w:sz w:val="24"/>
                <w:szCs w:val="24"/>
              </w:rPr>
            </w:pPr>
          </w:p>
        </w:tc>
      </w:tr>
      <w:tr w:rsidR="006F1429" w:rsidTr="006F1429">
        <w:tc>
          <w:tcPr>
            <w:tcW w:w="2235" w:type="dxa"/>
          </w:tcPr>
          <w:p w:rsidR="006F1429" w:rsidRDefault="006F1429">
            <w:pPr>
              <w:pStyle w:val="AralkYok"/>
              <w:jc w:val="both"/>
              <w:rPr>
                <w:rFonts w:ascii="Times New Roman" w:hAnsi="Times New Roman"/>
                <w:sz w:val="24"/>
                <w:szCs w:val="24"/>
              </w:rPr>
            </w:pPr>
          </w:p>
        </w:tc>
        <w:tc>
          <w:tcPr>
            <w:tcW w:w="11370" w:type="dxa"/>
            <w:gridSpan w:val="9"/>
          </w:tcPr>
          <w:p w:rsidR="006F1429" w:rsidRDefault="006F1429">
            <w:pPr>
              <w:pStyle w:val="AralkYok"/>
              <w:jc w:val="both"/>
              <w:rPr>
                <w:rFonts w:ascii="Times New Roman" w:hAnsi="Times New Roman"/>
                <w:sz w:val="24"/>
                <w:szCs w:val="24"/>
              </w:rPr>
            </w:pPr>
          </w:p>
        </w:tc>
      </w:tr>
      <w:tr w:rsidR="00CA7F05" w:rsidTr="006F1429">
        <w:tc>
          <w:tcPr>
            <w:tcW w:w="2235" w:type="dxa"/>
            <w:hideMark/>
          </w:tcPr>
          <w:p w:rsidR="00CA7F05" w:rsidRDefault="00CA7F05">
            <w:pPr>
              <w:pStyle w:val="AralkYok"/>
              <w:rPr>
                <w:rFonts w:ascii="Times New Roman" w:hAnsi="Times New Roman"/>
                <w:sz w:val="24"/>
                <w:szCs w:val="24"/>
              </w:rPr>
            </w:pPr>
            <w:r>
              <w:rPr>
                <w:rFonts w:ascii="Times New Roman" w:hAnsi="Times New Roman"/>
                <w:sz w:val="24"/>
                <w:szCs w:val="24"/>
              </w:rPr>
              <w:lastRenderedPageBreak/>
              <w:t>Yeni Gelirler</w:t>
            </w:r>
          </w:p>
        </w:tc>
        <w:tc>
          <w:tcPr>
            <w:tcW w:w="11370" w:type="dxa"/>
            <w:gridSpan w:val="9"/>
          </w:tcPr>
          <w:p w:rsidR="00CA7F05" w:rsidRDefault="00CA7F05">
            <w:pPr>
              <w:pStyle w:val="AralkYok"/>
              <w:jc w:val="both"/>
              <w:rPr>
                <w:rFonts w:ascii="Times New Roman" w:hAnsi="Times New Roman"/>
                <w:sz w:val="24"/>
                <w:szCs w:val="24"/>
              </w:rPr>
            </w:pPr>
            <w:r>
              <w:rPr>
                <w:rFonts w:ascii="Times New Roman" w:hAnsi="Times New Roman"/>
                <w:sz w:val="24"/>
                <w:szCs w:val="24"/>
              </w:rPr>
              <w:t>8. Bütçede öngörülmediği halde cari yıl içinde ortaya çıkan gelirler, Bilgi Teknolojileri ve Haberleşme Kurumu Yönetim Kurulu tarafından Bütçeye yeni gelir kalemi olarak eklenir.</w:t>
            </w:r>
          </w:p>
          <w:p w:rsidR="00CA7F05" w:rsidRDefault="00CA7F05">
            <w:pPr>
              <w:pStyle w:val="AralkYok"/>
              <w:rPr>
                <w:rFonts w:ascii="Times New Roman" w:hAnsi="Times New Roman"/>
                <w:sz w:val="24"/>
                <w:szCs w:val="24"/>
              </w:rPr>
            </w:pPr>
          </w:p>
        </w:tc>
      </w:tr>
      <w:tr w:rsidR="00CA7F05" w:rsidTr="006F1429">
        <w:tc>
          <w:tcPr>
            <w:tcW w:w="2235" w:type="dxa"/>
            <w:hideMark/>
          </w:tcPr>
          <w:p w:rsidR="00CA7F05" w:rsidRDefault="00CA7F05">
            <w:pPr>
              <w:pStyle w:val="AralkYok"/>
              <w:rPr>
                <w:rFonts w:ascii="Times New Roman" w:hAnsi="Times New Roman"/>
                <w:sz w:val="24"/>
                <w:szCs w:val="24"/>
              </w:rPr>
            </w:pPr>
            <w:r>
              <w:rPr>
                <w:rFonts w:ascii="Times New Roman" w:hAnsi="Times New Roman"/>
                <w:sz w:val="24"/>
                <w:szCs w:val="24"/>
              </w:rPr>
              <w:t>Harcamalarda Usul</w:t>
            </w:r>
          </w:p>
        </w:tc>
        <w:tc>
          <w:tcPr>
            <w:tcW w:w="11370" w:type="dxa"/>
            <w:gridSpan w:val="9"/>
          </w:tcPr>
          <w:p w:rsidR="00CA7F05" w:rsidRDefault="00CA7F05">
            <w:pPr>
              <w:pStyle w:val="AralkYok"/>
              <w:jc w:val="both"/>
              <w:rPr>
                <w:rFonts w:ascii="Times New Roman" w:hAnsi="Times New Roman"/>
                <w:sz w:val="24"/>
                <w:szCs w:val="24"/>
              </w:rPr>
            </w:pPr>
            <w:r>
              <w:rPr>
                <w:rFonts w:ascii="Times New Roman" w:hAnsi="Times New Roman"/>
                <w:sz w:val="24"/>
                <w:szCs w:val="24"/>
              </w:rPr>
              <w:t>9. Bütçede öngörülen ödenek miktarları aşılamaz. Harcamalar bu Yasanın koyduğu usul, koşul ve kurallar ile bu Yasaya ekli Giderler Cetvelinde yer alan kurallara göre yapılır.</w:t>
            </w:r>
          </w:p>
          <w:p w:rsidR="00CA7F05" w:rsidRDefault="00CA7F05">
            <w:pPr>
              <w:pStyle w:val="AralkYok"/>
              <w:rPr>
                <w:rFonts w:ascii="Times New Roman" w:hAnsi="Times New Roman"/>
                <w:sz w:val="24"/>
                <w:szCs w:val="24"/>
              </w:rPr>
            </w:pPr>
          </w:p>
        </w:tc>
      </w:tr>
      <w:tr w:rsidR="00CA7F05" w:rsidTr="006F1429">
        <w:tc>
          <w:tcPr>
            <w:tcW w:w="2235" w:type="dxa"/>
          </w:tcPr>
          <w:p w:rsidR="00CA7F05" w:rsidRDefault="00CA7F05">
            <w:pPr>
              <w:pStyle w:val="AralkYok"/>
              <w:rPr>
                <w:rFonts w:ascii="Times New Roman" w:hAnsi="Times New Roman"/>
                <w:sz w:val="24"/>
                <w:szCs w:val="24"/>
              </w:rPr>
            </w:pPr>
          </w:p>
        </w:tc>
        <w:tc>
          <w:tcPr>
            <w:tcW w:w="11370" w:type="dxa"/>
            <w:gridSpan w:val="9"/>
          </w:tcPr>
          <w:p w:rsidR="00CA7F05" w:rsidRDefault="00CA7F05">
            <w:pPr>
              <w:pStyle w:val="AralkYok"/>
              <w:rPr>
                <w:rFonts w:ascii="Times New Roman" w:hAnsi="Times New Roman"/>
                <w:sz w:val="24"/>
                <w:szCs w:val="24"/>
              </w:rPr>
            </w:pPr>
          </w:p>
        </w:tc>
      </w:tr>
      <w:tr w:rsidR="00CA7F05" w:rsidTr="006F1429">
        <w:trPr>
          <w:trHeight w:val="584"/>
        </w:trPr>
        <w:tc>
          <w:tcPr>
            <w:tcW w:w="2235" w:type="dxa"/>
          </w:tcPr>
          <w:p w:rsidR="00CA7F05" w:rsidRDefault="00CA7F05">
            <w:pPr>
              <w:pStyle w:val="AralkYok"/>
              <w:jc w:val="center"/>
              <w:rPr>
                <w:rFonts w:ascii="Times New Roman" w:hAnsi="Times New Roman"/>
                <w:sz w:val="24"/>
                <w:szCs w:val="24"/>
              </w:rPr>
            </w:pPr>
            <w:r>
              <w:br w:type="page"/>
            </w:r>
            <w:r>
              <w:br w:type="page"/>
            </w:r>
            <w:r>
              <w:br w:type="page"/>
            </w:r>
          </w:p>
        </w:tc>
        <w:tc>
          <w:tcPr>
            <w:tcW w:w="11370" w:type="dxa"/>
            <w:gridSpan w:val="9"/>
          </w:tcPr>
          <w:p w:rsidR="00CA7F05" w:rsidRDefault="00CA7F05">
            <w:pPr>
              <w:pStyle w:val="AralkYok"/>
              <w:jc w:val="center"/>
              <w:rPr>
                <w:rFonts w:ascii="Times New Roman" w:hAnsi="Times New Roman"/>
                <w:sz w:val="24"/>
                <w:szCs w:val="24"/>
              </w:rPr>
            </w:pPr>
            <w:r>
              <w:rPr>
                <w:rFonts w:ascii="Times New Roman" w:hAnsi="Times New Roman"/>
                <w:sz w:val="24"/>
                <w:szCs w:val="24"/>
              </w:rPr>
              <w:t>İKİNCİ BÖLÜM</w:t>
            </w:r>
          </w:p>
          <w:p w:rsidR="00CA7F05" w:rsidRDefault="00CA7F05">
            <w:pPr>
              <w:pStyle w:val="AralkYok"/>
              <w:jc w:val="center"/>
              <w:rPr>
                <w:rFonts w:ascii="Times New Roman" w:hAnsi="Times New Roman"/>
                <w:sz w:val="24"/>
                <w:szCs w:val="24"/>
              </w:rPr>
            </w:pPr>
            <w:r>
              <w:rPr>
                <w:rFonts w:ascii="Times New Roman" w:hAnsi="Times New Roman"/>
                <w:sz w:val="24"/>
                <w:szCs w:val="24"/>
              </w:rPr>
              <w:t>Aktarmalar</w:t>
            </w:r>
          </w:p>
          <w:p w:rsidR="00CA7F05" w:rsidRDefault="00CA7F05">
            <w:pPr>
              <w:pStyle w:val="AralkYok"/>
              <w:jc w:val="center"/>
              <w:rPr>
                <w:rFonts w:ascii="Times New Roman" w:hAnsi="Times New Roman"/>
                <w:sz w:val="24"/>
                <w:szCs w:val="24"/>
              </w:rPr>
            </w:pPr>
          </w:p>
        </w:tc>
      </w:tr>
      <w:tr w:rsidR="00CA7F05" w:rsidTr="006F1429">
        <w:tc>
          <w:tcPr>
            <w:tcW w:w="2235" w:type="dxa"/>
            <w:hideMark/>
          </w:tcPr>
          <w:p w:rsidR="00CA7F05" w:rsidRDefault="00CA7F05">
            <w:pPr>
              <w:pStyle w:val="AralkYok"/>
              <w:rPr>
                <w:rFonts w:ascii="Times New Roman" w:hAnsi="Times New Roman"/>
                <w:sz w:val="24"/>
                <w:szCs w:val="24"/>
              </w:rPr>
            </w:pPr>
            <w:r>
              <w:rPr>
                <w:rFonts w:ascii="Times New Roman" w:hAnsi="Times New Roman"/>
                <w:sz w:val="24"/>
                <w:szCs w:val="24"/>
              </w:rPr>
              <w:t>Aktarma Yöntem ve Kuralları</w:t>
            </w:r>
          </w:p>
        </w:tc>
        <w:tc>
          <w:tcPr>
            <w:tcW w:w="517" w:type="dxa"/>
            <w:gridSpan w:val="3"/>
            <w:hideMark/>
          </w:tcPr>
          <w:p w:rsidR="00CA7F05" w:rsidRDefault="00CA7F05">
            <w:pPr>
              <w:pStyle w:val="AralkYok"/>
              <w:rPr>
                <w:rFonts w:ascii="Times New Roman" w:hAnsi="Times New Roman"/>
                <w:sz w:val="24"/>
                <w:szCs w:val="24"/>
              </w:rPr>
            </w:pPr>
            <w:r>
              <w:rPr>
                <w:rFonts w:ascii="Times New Roman" w:hAnsi="Times New Roman"/>
                <w:sz w:val="24"/>
                <w:szCs w:val="24"/>
              </w:rPr>
              <w:t xml:space="preserve">10. </w:t>
            </w:r>
          </w:p>
        </w:tc>
        <w:tc>
          <w:tcPr>
            <w:tcW w:w="496" w:type="dxa"/>
            <w:gridSpan w:val="2"/>
            <w:hideMark/>
          </w:tcPr>
          <w:p w:rsidR="00CA7F05" w:rsidRDefault="00CA7F05">
            <w:pPr>
              <w:pStyle w:val="AralkYok"/>
              <w:rPr>
                <w:rFonts w:ascii="Times New Roman" w:hAnsi="Times New Roman"/>
                <w:sz w:val="24"/>
                <w:szCs w:val="24"/>
              </w:rPr>
            </w:pPr>
            <w:r>
              <w:rPr>
                <w:rFonts w:ascii="Times New Roman" w:hAnsi="Times New Roman"/>
                <w:sz w:val="24"/>
                <w:szCs w:val="24"/>
              </w:rPr>
              <w:t>(1)</w:t>
            </w:r>
          </w:p>
        </w:tc>
        <w:tc>
          <w:tcPr>
            <w:tcW w:w="10357" w:type="dxa"/>
            <w:gridSpan w:val="4"/>
            <w:hideMark/>
          </w:tcPr>
          <w:p w:rsidR="00CA7F05" w:rsidRDefault="00CA7F05">
            <w:pPr>
              <w:pStyle w:val="AralkYok"/>
              <w:jc w:val="both"/>
              <w:rPr>
                <w:rFonts w:ascii="Times New Roman" w:hAnsi="Times New Roman"/>
                <w:sz w:val="24"/>
                <w:szCs w:val="24"/>
              </w:rPr>
            </w:pPr>
            <w:r>
              <w:rPr>
                <w:rFonts w:ascii="Times New Roman" w:hAnsi="Times New Roman"/>
                <w:sz w:val="24"/>
                <w:szCs w:val="24"/>
              </w:rPr>
              <w:t>Aktarma önerileri Bilgi Teknolojileri ve Haberleşme Kurumu Yönetim Kurulu Başkanı tarafından yapılır.</w:t>
            </w:r>
          </w:p>
        </w:tc>
      </w:tr>
      <w:tr w:rsidR="00CA7F05" w:rsidTr="006F1429">
        <w:tc>
          <w:tcPr>
            <w:tcW w:w="2235" w:type="dxa"/>
          </w:tcPr>
          <w:p w:rsidR="00CA7F05" w:rsidRDefault="00CA7F05">
            <w:pPr>
              <w:pStyle w:val="AralkYok"/>
              <w:rPr>
                <w:rFonts w:ascii="Times New Roman" w:hAnsi="Times New Roman"/>
                <w:sz w:val="24"/>
                <w:szCs w:val="24"/>
              </w:rPr>
            </w:pPr>
          </w:p>
        </w:tc>
        <w:tc>
          <w:tcPr>
            <w:tcW w:w="517" w:type="dxa"/>
            <w:gridSpan w:val="3"/>
          </w:tcPr>
          <w:p w:rsidR="00CA7F05" w:rsidRDefault="00CA7F05">
            <w:pPr>
              <w:pStyle w:val="AralkYok"/>
              <w:rPr>
                <w:rFonts w:ascii="Times New Roman" w:hAnsi="Times New Roman"/>
                <w:sz w:val="24"/>
                <w:szCs w:val="24"/>
              </w:rPr>
            </w:pPr>
          </w:p>
        </w:tc>
        <w:tc>
          <w:tcPr>
            <w:tcW w:w="496" w:type="dxa"/>
            <w:gridSpan w:val="2"/>
            <w:hideMark/>
          </w:tcPr>
          <w:p w:rsidR="00CA7F05" w:rsidRDefault="00CA7F05">
            <w:pPr>
              <w:pStyle w:val="AralkYok"/>
              <w:rPr>
                <w:rFonts w:ascii="Times New Roman" w:hAnsi="Times New Roman"/>
                <w:sz w:val="24"/>
                <w:szCs w:val="24"/>
              </w:rPr>
            </w:pPr>
            <w:r>
              <w:rPr>
                <w:rFonts w:ascii="Times New Roman" w:hAnsi="Times New Roman"/>
                <w:sz w:val="24"/>
                <w:szCs w:val="24"/>
              </w:rPr>
              <w:t>(2)</w:t>
            </w:r>
          </w:p>
        </w:tc>
        <w:tc>
          <w:tcPr>
            <w:tcW w:w="10357" w:type="dxa"/>
            <w:gridSpan w:val="4"/>
            <w:hideMark/>
          </w:tcPr>
          <w:p w:rsidR="00CA7F05" w:rsidRDefault="00CA7F05">
            <w:pPr>
              <w:pStyle w:val="AralkYok"/>
              <w:jc w:val="both"/>
              <w:rPr>
                <w:rFonts w:ascii="Times New Roman" w:hAnsi="Times New Roman"/>
                <w:sz w:val="24"/>
                <w:szCs w:val="24"/>
              </w:rPr>
            </w:pPr>
            <w:r>
              <w:rPr>
                <w:rFonts w:ascii="Times New Roman" w:hAnsi="Times New Roman"/>
                <w:sz w:val="24"/>
                <w:szCs w:val="24"/>
              </w:rPr>
              <w:t>Ekonomik sınıflandırmada maddeler arası aktarmalar, yeni madde ihdası dahil, Bilgi Teknolojileri ve Haberleşme Kurumu Yönetim Kurulunun onayına bağlıdır.</w:t>
            </w:r>
          </w:p>
        </w:tc>
      </w:tr>
      <w:tr w:rsidR="00CA7F05" w:rsidTr="006F1429">
        <w:tc>
          <w:tcPr>
            <w:tcW w:w="2235" w:type="dxa"/>
          </w:tcPr>
          <w:p w:rsidR="00CA7F05" w:rsidRDefault="00CA7F05">
            <w:pPr>
              <w:pStyle w:val="AralkYok"/>
              <w:rPr>
                <w:rFonts w:ascii="Times New Roman" w:hAnsi="Times New Roman"/>
                <w:sz w:val="24"/>
                <w:szCs w:val="24"/>
              </w:rPr>
            </w:pPr>
          </w:p>
        </w:tc>
        <w:tc>
          <w:tcPr>
            <w:tcW w:w="517" w:type="dxa"/>
            <w:gridSpan w:val="3"/>
          </w:tcPr>
          <w:p w:rsidR="00CA7F05" w:rsidRDefault="00CA7F05">
            <w:pPr>
              <w:pStyle w:val="AralkYok"/>
              <w:rPr>
                <w:rFonts w:ascii="Times New Roman" w:hAnsi="Times New Roman"/>
                <w:sz w:val="24"/>
                <w:szCs w:val="24"/>
              </w:rPr>
            </w:pPr>
          </w:p>
        </w:tc>
        <w:tc>
          <w:tcPr>
            <w:tcW w:w="496" w:type="dxa"/>
            <w:gridSpan w:val="2"/>
            <w:hideMark/>
          </w:tcPr>
          <w:p w:rsidR="00CA7F05" w:rsidRDefault="00CA7F05">
            <w:pPr>
              <w:pStyle w:val="AralkYok"/>
              <w:rPr>
                <w:rFonts w:ascii="Times New Roman" w:hAnsi="Times New Roman"/>
                <w:sz w:val="24"/>
                <w:szCs w:val="24"/>
              </w:rPr>
            </w:pPr>
            <w:r>
              <w:rPr>
                <w:rFonts w:ascii="Times New Roman" w:hAnsi="Times New Roman"/>
                <w:sz w:val="24"/>
                <w:szCs w:val="24"/>
              </w:rPr>
              <w:t>(3)</w:t>
            </w:r>
          </w:p>
        </w:tc>
        <w:tc>
          <w:tcPr>
            <w:tcW w:w="10357" w:type="dxa"/>
            <w:gridSpan w:val="4"/>
            <w:hideMark/>
          </w:tcPr>
          <w:p w:rsidR="00CA7F05" w:rsidRDefault="00CA7F05">
            <w:pPr>
              <w:pStyle w:val="AralkYok"/>
              <w:jc w:val="both"/>
              <w:rPr>
                <w:rFonts w:ascii="Times New Roman" w:hAnsi="Times New Roman"/>
                <w:sz w:val="24"/>
                <w:szCs w:val="24"/>
              </w:rPr>
            </w:pPr>
            <w:r>
              <w:rPr>
                <w:rFonts w:ascii="Times New Roman" w:hAnsi="Times New Roman"/>
                <w:sz w:val="24"/>
                <w:szCs w:val="24"/>
              </w:rPr>
              <w:t>Ekonomik sınıflandırmada herhangi bir madde altında öngörülen bir hizmetin yerine getirilmemesi nedeniyle kullanılmayan ödenek, Bilgi Teknolojileri ve Haberleşme Kurumu Yönetim Kurulunun uygun görüşü alınmadıkça başka bir maddeye aktarılamaz.</w:t>
            </w:r>
          </w:p>
        </w:tc>
      </w:tr>
      <w:tr w:rsidR="00CA7F05" w:rsidTr="006F1429">
        <w:tc>
          <w:tcPr>
            <w:tcW w:w="2235" w:type="dxa"/>
          </w:tcPr>
          <w:p w:rsidR="00CA7F05" w:rsidRDefault="00CA7F05">
            <w:pPr>
              <w:pStyle w:val="AralkYok"/>
              <w:rPr>
                <w:rFonts w:ascii="Times New Roman" w:hAnsi="Times New Roman"/>
                <w:sz w:val="24"/>
                <w:szCs w:val="24"/>
              </w:rPr>
            </w:pPr>
          </w:p>
        </w:tc>
        <w:tc>
          <w:tcPr>
            <w:tcW w:w="517" w:type="dxa"/>
            <w:gridSpan w:val="3"/>
          </w:tcPr>
          <w:p w:rsidR="00CA7F05" w:rsidRDefault="00CA7F05">
            <w:pPr>
              <w:pStyle w:val="AralkYok"/>
              <w:rPr>
                <w:rFonts w:ascii="Times New Roman" w:hAnsi="Times New Roman"/>
                <w:sz w:val="24"/>
                <w:szCs w:val="24"/>
              </w:rPr>
            </w:pPr>
          </w:p>
        </w:tc>
        <w:tc>
          <w:tcPr>
            <w:tcW w:w="496" w:type="dxa"/>
            <w:gridSpan w:val="2"/>
            <w:hideMark/>
          </w:tcPr>
          <w:p w:rsidR="00CA7F05" w:rsidRDefault="00CA7F05">
            <w:pPr>
              <w:pStyle w:val="AralkYok"/>
              <w:rPr>
                <w:rFonts w:ascii="Times New Roman" w:hAnsi="Times New Roman"/>
                <w:sz w:val="24"/>
                <w:szCs w:val="24"/>
              </w:rPr>
            </w:pPr>
            <w:r>
              <w:rPr>
                <w:rFonts w:ascii="Times New Roman" w:hAnsi="Times New Roman"/>
                <w:sz w:val="24"/>
                <w:szCs w:val="24"/>
              </w:rPr>
              <w:t>(4)</w:t>
            </w:r>
          </w:p>
        </w:tc>
        <w:tc>
          <w:tcPr>
            <w:tcW w:w="10357" w:type="dxa"/>
            <w:gridSpan w:val="4"/>
            <w:hideMark/>
          </w:tcPr>
          <w:p w:rsidR="00CA7F05" w:rsidRDefault="00CA7F05">
            <w:pPr>
              <w:pStyle w:val="AralkYok"/>
              <w:rPr>
                <w:rFonts w:ascii="Times New Roman" w:hAnsi="Times New Roman"/>
                <w:sz w:val="24"/>
                <w:szCs w:val="24"/>
              </w:rPr>
            </w:pPr>
            <w:r>
              <w:rPr>
                <w:rFonts w:ascii="Times New Roman" w:hAnsi="Times New Roman"/>
                <w:sz w:val="24"/>
                <w:szCs w:val="24"/>
              </w:rPr>
              <w:t>Aktarma suretiyle ödeneği azaltılan bir maddeye sonradan aktarma yapılamaz.</w:t>
            </w:r>
          </w:p>
        </w:tc>
      </w:tr>
      <w:tr w:rsidR="00CA7F05" w:rsidTr="006F1429">
        <w:tc>
          <w:tcPr>
            <w:tcW w:w="2235" w:type="dxa"/>
          </w:tcPr>
          <w:p w:rsidR="00CA7F05" w:rsidRDefault="00CA7F05">
            <w:pPr>
              <w:pStyle w:val="AralkYok"/>
              <w:rPr>
                <w:rFonts w:ascii="Times New Roman" w:hAnsi="Times New Roman"/>
                <w:sz w:val="24"/>
                <w:szCs w:val="24"/>
              </w:rPr>
            </w:pPr>
          </w:p>
        </w:tc>
        <w:tc>
          <w:tcPr>
            <w:tcW w:w="517" w:type="dxa"/>
            <w:gridSpan w:val="3"/>
          </w:tcPr>
          <w:p w:rsidR="00CA7F05" w:rsidRDefault="00CA7F05">
            <w:pPr>
              <w:pStyle w:val="AralkYok"/>
              <w:rPr>
                <w:rFonts w:ascii="Times New Roman" w:hAnsi="Times New Roman"/>
                <w:sz w:val="24"/>
                <w:szCs w:val="24"/>
              </w:rPr>
            </w:pPr>
          </w:p>
        </w:tc>
        <w:tc>
          <w:tcPr>
            <w:tcW w:w="496" w:type="dxa"/>
            <w:gridSpan w:val="2"/>
            <w:hideMark/>
          </w:tcPr>
          <w:p w:rsidR="00CA7F05" w:rsidRDefault="00CA7F05">
            <w:pPr>
              <w:pStyle w:val="AralkYok"/>
              <w:rPr>
                <w:rFonts w:ascii="Times New Roman" w:hAnsi="Times New Roman"/>
                <w:sz w:val="24"/>
                <w:szCs w:val="24"/>
              </w:rPr>
            </w:pPr>
            <w:r>
              <w:rPr>
                <w:rFonts w:ascii="Times New Roman" w:hAnsi="Times New Roman"/>
                <w:sz w:val="24"/>
                <w:szCs w:val="24"/>
              </w:rPr>
              <w:t>(5)</w:t>
            </w:r>
          </w:p>
        </w:tc>
        <w:tc>
          <w:tcPr>
            <w:tcW w:w="10357" w:type="dxa"/>
            <w:gridSpan w:val="4"/>
            <w:hideMark/>
          </w:tcPr>
          <w:p w:rsidR="00CA7F05" w:rsidRDefault="00CA7F05">
            <w:pPr>
              <w:pStyle w:val="AralkYok"/>
              <w:rPr>
                <w:rFonts w:ascii="Times New Roman" w:hAnsi="Times New Roman"/>
                <w:sz w:val="24"/>
                <w:szCs w:val="24"/>
              </w:rPr>
            </w:pPr>
            <w:r>
              <w:rPr>
                <w:rFonts w:ascii="Times New Roman" w:hAnsi="Times New Roman"/>
                <w:sz w:val="24"/>
                <w:szCs w:val="24"/>
              </w:rPr>
              <w:t>Aktarma suretiyle ödeneği artırılan bir maddeden başka bir maddeye aktarma yapılamaz.</w:t>
            </w:r>
          </w:p>
        </w:tc>
      </w:tr>
      <w:tr w:rsidR="00CA7F05" w:rsidTr="006F1429">
        <w:tc>
          <w:tcPr>
            <w:tcW w:w="2235" w:type="dxa"/>
          </w:tcPr>
          <w:p w:rsidR="00CA7F05" w:rsidRDefault="00CA7F05">
            <w:pPr>
              <w:pStyle w:val="AralkYok"/>
              <w:rPr>
                <w:rFonts w:ascii="Times New Roman" w:hAnsi="Times New Roman"/>
                <w:sz w:val="24"/>
                <w:szCs w:val="24"/>
              </w:rPr>
            </w:pPr>
          </w:p>
        </w:tc>
        <w:tc>
          <w:tcPr>
            <w:tcW w:w="517" w:type="dxa"/>
            <w:gridSpan w:val="3"/>
          </w:tcPr>
          <w:p w:rsidR="00CA7F05" w:rsidRDefault="00CA7F05">
            <w:pPr>
              <w:pStyle w:val="AralkYok"/>
              <w:rPr>
                <w:rFonts w:ascii="Times New Roman" w:hAnsi="Times New Roman"/>
                <w:sz w:val="24"/>
                <w:szCs w:val="24"/>
              </w:rPr>
            </w:pPr>
          </w:p>
        </w:tc>
        <w:tc>
          <w:tcPr>
            <w:tcW w:w="496" w:type="dxa"/>
            <w:gridSpan w:val="2"/>
            <w:hideMark/>
          </w:tcPr>
          <w:p w:rsidR="00CA7F05" w:rsidRDefault="00CA7F05">
            <w:pPr>
              <w:pStyle w:val="AralkYok"/>
              <w:rPr>
                <w:rFonts w:ascii="Times New Roman" w:hAnsi="Times New Roman"/>
                <w:sz w:val="24"/>
                <w:szCs w:val="24"/>
              </w:rPr>
            </w:pPr>
            <w:r>
              <w:rPr>
                <w:rFonts w:ascii="Times New Roman" w:hAnsi="Times New Roman"/>
                <w:sz w:val="24"/>
                <w:szCs w:val="24"/>
              </w:rPr>
              <w:t>(6)</w:t>
            </w:r>
          </w:p>
        </w:tc>
        <w:tc>
          <w:tcPr>
            <w:tcW w:w="10357" w:type="dxa"/>
            <w:gridSpan w:val="4"/>
            <w:hideMark/>
          </w:tcPr>
          <w:p w:rsidR="00CA7F05" w:rsidRDefault="00CA7F05">
            <w:pPr>
              <w:pStyle w:val="AralkYok"/>
              <w:rPr>
                <w:rFonts w:ascii="Times New Roman" w:hAnsi="Times New Roman"/>
                <w:sz w:val="24"/>
                <w:szCs w:val="24"/>
              </w:rPr>
            </w:pPr>
            <w:r>
              <w:rPr>
                <w:rFonts w:ascii="Times New Roman" w:hAnsi="Times New Roman"/>
                <w:sz w:val="24"/>
                <w:szCs w:val="24"/>
              </w:rPr>
              <w:t>Maaş, ücret ve diğer özlük hakları ödeneklerinden  başka bir amaç için kullanılmak üzere aktarma yapılamaz.</w:t>
            </w:r>
          </w:p>
        </w:tc>
      </w:tr>
      <w:tr w:rsidR="00CA7F05" w:rsidTr="006F1429">
        <w:tc>
          <w:tcPr>
            <w:tcW w:w="2235" w:type="dxa"/>
          </w:tcPr>
          <w:p w:rsidR="00CA7F05" w:rsidRDefault="00CA7F05">
            <w:pPr>
              <w:pStyle w:val="AralkYok"/>
              <w:rPr>
                <w:rFonts w:ascii="Times New Roman" w:hAnsi="Times New Roman"/>
                <w:sz w:val="24"/>
                <w:szCs w:val="24"/>
              </w:rPr>
            </w:pPr>
          </w:p>
        </w:tc>
        <w:tc>
          <w:tcPr>
            <w:tcW w:w="517" w:type="dxa"/>
            <w:gridSpan w:val="3"/>
          </w:tcPr>
          <w:p w:rsidR="00CA7F05" w:rsidRDefault="00CA7F05">
            <w:pPr>
              <w:pStyle w:val="AralkYok"/>
              <w:rPr>
                <w:rFonts w:ascii="Times New Roman" w:hAnsi="Times New Roman"/>
                <w:sz w:val="24"/>
                <w:szCs w:val="24"/>
              </w:rPr>
            </w:pPr>
          </w:p>
        </w:tc>
        <w:tc>
          <w:tcPr>
            <w:tcW w:w="496" w:type="dxa"/>
            <w:gridSpan w:val="2"/>
            <w:hideMark/>
          </w:tcPr>
          <w:p w:rsidR="00CA7F05" w:rsidRDefault="00CA7F05">
            <w:pPr>
              <w:pStyle w:val="AralkYok"/>
              <w:rPr>
                <w:rFonts w:ascii="Times New Roman" w:hAnsi="Times New Roman"/>
                <w:sz w:val="24"/>
                <w:szCs w:val="24"/>
              </w:rPr>
            </w:pPr>
            <w:r>
              <w:rPr>
                <w:rFonts w:ascii="Times New Roman" w:hAnsi="Times New Roman"/>
                <w:sz w:val="24"/>
                <w:szCs w:val="24"/>
              </w:rPr>
              <w:t>(7)</w:t>
            </w:r>
          </w:p>
        </w:tc>
        <w:tc>
          <w:tcPr>
            <w:tcW w:w="10357" w:type="dxa"/>
            <w:gridSpan w:val="4"/>
            <w:hideMark/>
          </w:tcPr>
          <w:p w:rsidR="00CA7F05" w:rsidRDefault="00CA7F05">
            <w:pPr>
              <w:pStyle w:val="AralkYok"/>
              <w:rPr>
                <w:rFonts w:ascii="Times New Roman" w:hAnsi="Times New Roman"/>
                <w:sz w:val="24"/>
                <w:szCs w:val="24"/>
              </w:rPr>
            </w:pPr>
            <w:r>
              <w:rPr>
                <w:rFonts w:ascii="Times New Roman" w:hAnsi="Times New Roman"/>
                <w:sz w:val="24"/>
                <w:szCs w:val="24"/>
              </w:rPr>
              <w:t>Bütçede öngörülen Temsil Giderleri ile Ağırlama, Tören, Fuar, Organizasyon Giderleri  ödeneği başka bir ödenekten aktarma yapmak suretiyle artırılamaz.</w:t>
            </w:r>
          </w:p>
        </w:tc>
      </w:tr>
      <w:tr w:rsidR="00CA7F05" w:rsidTr="006F1429">
        <w:tc>
          <w:tcPr>
            <w:tcW w:w="2235" w:type="dxa"/>
          </w:tcPr>
          <w:p w:rsidR="00CA7F05" w:rsidRDefault="00CA7F05">
            <w:pPr>
              <w:pStyle w:val="AralkYok"/>
              <w:rPr>
                <w:rFonts w:ascii="Times New Roman" w:hAnsi="Times New Roman"/>
                <w:sz w:val="24"/>
                <w:szCs w:val="24"/>
              </w:rPr>
            </w:pPr>
          </w:p>
        </w:tc>
        <w:tc>
          <w:tcPr>
            <w:tcW w:w="517" w:type="dxa"/>
            <w:gridSpan w:val="3"/>
          </w:tcPr>
          <w:p w:rsidR="00CA7F05" w:rsidRDefault="00CA7F05">
            <w:pPr>
              <w:pStyle w:val="AralkYok"/>
              <w:rPr>
                <w:rFonts w:ascii="Times New Roman" w:hAnsi="Times New Roman"/>
                <w:sz w:val="24"/>
                <w:szCs w:val="24"/>
              </w:rPr>
            </w:pPr>
          </w:p>
        </w:tc>
        <w:tc>
          <w:tcPr>
            <w:tcW w:w="496" w:type="dxa"/>
            <w:gridSpan w:val="2"/>
            <w:hideMark/>
          </w:tcPr>
          <w:p w:rsidR="00CA7F05" w:rsidRDefault="00CA7F05">
            <w:pPr>
              <w:pStyle w:val="AralkYok"/>
              <w:rPr>
                <w:rFonts w:ascii="Times New Roman" w:hAnsi="Times New Roman"/>
                <w:sz w:val="24"/>
                <w:szCs w:val="24"/>
              </w:rPr>
            </w:pPr>
            <w:r>
              <w:rPr>
                <w:rFonts w:ascii="Times New Roman" w:hAnsi="Times New Roman"/>
                <w:sz w:val="24"/>
                <w:szCs w:val="24"/>
              </w:rPr>
              <w:t>(8)</w:t>
            </w:r>
          </w:p>
        </w:tc>
        <w:tc>
          <w:tcPr>
            <w:tcW w:w="10357" w:type="dxa"/>
            <w:gridSpan w:val="4"/>
            <w:hideMark/>
          </w:tcPr>
          <w:p w:rsidR="00CA7F05" w:rsidRDefault="00CA7F05">
            <w:pPr>
              <w:pStyle w:val="AralkYok"/>
              <w:rPr>
                <w:rFonts w:ascii="Times New Roman" w:hAnsi="Times New Roman"/>
                <w:sz w:val="24"/>
                <w:szCs w:val="24"/>
              </w:rPr>
            </w:pPr>
            <w:r>
              <w:rPr>
                <w:rFonts w:ascii="Times New Roman" w:hAnsi="Times New Roman"/>
                <w:sz w:val="24"/>
                <w:szCs w:val="24"/>
              </w:rPr>
              <w:t>Yatırım proje ödeneklerinden cari nitelikli ödenek kalemlerine aktarma yapılamaz.</w:t>
            </w:r>
          </w:p>
        </w:tc>
      </w:tr>
      <w:tr w:rsidR="00CA7F05" w:rsidTr="006F1429">
        <w:trPr>
          <w:trHeight w:val="257"/>
        </w:trPr>
        <w:tc>
          <w:tcPr>
            <w:tcW w:w="2235" w:type="dxa"/>
          </w:tcPr>
          <w:p w:rsidR="00CA7F05" w:rsidRDefault="00CA7F05">
            <w:pPr>
              <w:rPr>
                <w:rFonts w:ascii="Times New Roman" w:hAnsi="Times New Roman"/>
                <w:sz w:val="24"/>
                <w:szCs w:val="24"/>
              </w:rPr>
            </w:pPr>
          </w:p>
        </w:tc>
        <w:tc>
          <w:tcPr>
            <w:tcW w:w="567" w:type="dxa"/>
            <w:gridSpan w:val="4"/>
          </w:tcPr>
          <w:p w:rsidR="00CA7F05" w:rsidRDefault="00CA7F05">
            <w:pPr>
              <w:rPr>
                <w:rFonts w:ascii="Times New Roman" w:hAnsi="Times New Roman"/>
                <w:sz w:val="24"/>
                <w:szCs w:val="24"/>
              </w:rPr>
            </w:pPr>
          </w:p>
        </w:tc>
        <w:tc>
          <w:tcPr>
            <w:tcW w:w="1379" w:type="dxa"/>
            <w:gridSpan w:val="4"/>
          </w:tcPr>
          <w:p w:rsidR="00CA7F05" w:rsidRDefault="00CA7F05">
            <w:pPr>
              <w:jc w:val="both"/>
              <w:rPr>
                <w:rFonts w:ascii="Times New Roman" w:hAnsi="Times New Roman"/>
                <w:sz w:val="24"/>
                <w:szCs w:val="24"/>
              </w:rPr>
            </w:pPr>
          </w:p>
        </w:tc>
        <w:tc>
          <w:tcPr>
            <w:tcW w:w="9424" w:type="dxa"/>
          </w:tcPr>
          <w:p w:rsidR="00CA7F05" w:rsidRDefault="00CA7F05">
            <w:pPr>
              <w:jc w:val="both"/>
              <w:rPr>
                <w:rFonts w:ascii="Times New Roman" w:hAnsi="Times New Roman"/>
                <w:sz w:val="24"/>
                <w:szCs w:val="24"/>
              </w:rPr>
            </w:pPr>
          </w:p>
        </w:tc>
      </w:tr>
      <w:tr w:rsidR="00CA7F05" w:rsidTr="006F1429">
        <w:tc>
          <w:tcPr>
            <w:tcW w:w="2235" w:type="dxa"/>
          </w:tcPr>
          <w:p w:rsidR="00CA7F05" w:rsidRDefault="00CA7F05">
            <w:pPr>
              <w:pStyle w:val="AralkYok"/>
              <w:jc w:val="center"/>
              <w:rPr>
                <w:rFonts w:ascii="Times New Roman" w:hAnsi="Times New Roman"/>
                <w:sz w:val="24"/>
                <w:szCs w:val="24"/>
              </w:rPr>
            </w:pPr>
          </w:p>
        </w:tc>
        <w:tc>
          <w:tcPr>
            <w:tcW w:w="11370" w:type="dxa"/>
            <w:gridSpan w:val="9"/>
          </w:tcPr>
          <w:p w:rsidR="00CA7F05" w:rsidRDefault="00CA7F05">
            <w:pPr>
              <w:pStyle w:val="AralkYok"/>
              <w:jc w:val="center"/>
              <w:rPr>
                <w:rFonts w:ascii="Times New Roman" w:hAnsi="Times New Roman"/>
                <w:sz w:val="24"/>
                <w:szCs w:val="24"/>
              </w:rPr>
            </w:pPr>
            <w:r>
              <w:rPr>
                <w:rFonts w:ascii="Times New Roman" w:hAnsi="Times New Roman"/>
                <w:sz w:val="24"/>
                <w:szCs w:val="24"/>
              </w:rPr>
              <w:t>ÜÇÜNCÜ BÖLÜM</w:t>
            </w:r>
          </w:p>
          <w:p w:rsidR="00CA7F05" w:rsidRDefault="00CA7F05">
            <w:pPr>
              <w:pStyle w:val="AralkYok"/>
              <w:jc w:val="center"/>
              <w:rPr>
                <w:rFonts w:ascii="Times New Roman" w:hAnsi="Times New Roman"/>
                <w:sz w:val="24"/>
                <w:szCs w:val="24"/>
              </w:rPr>
            </w:pPr>
            <w:r>
              <w:rPr>
                <w:rFonts w:ascii="Times New Roman" w:hAnsi="Times New Roman"/>
                <w:sz w:val="24"/>
                <w:szCs w:val="24"/>
              </w:rPr>
              <w:t>Ek Ödenek</w:t>
            </w:r>
          </w:p>
          <w:p w:rsidR="00CA7F05" w:rsidRDefault="00CA7F05">
            <w:pPr>
              <w:pStyle w:val="AralkYok"/>
              <w:jc w:val="center"/>
              <w:rPr>
                <w:rFonts w:ascii="Times New Roman" w:hAnsi="Times New Roman"/>
                <w:sz w:val="24"/>
                <w:szCs w:val="24"/>
              </w:rPr>
            </w:pPr>
          </w:p>
        </w:tc>
      </w:tr>
      <w:tr w:rsidR="00CA7F05" w:rsidTr="006F1429">
        <w:tc>
          <w:tcPr>
            <w:tcW w:w="2235" w:type="dxa"/>
            <w:hideMark/>
          </w:tcPr>
          <w:p w:rsidR="00CA7F05" w:rsidRDefault="00CA7F05">
            <w:pPr>
              <w:pStyle w:val="AralkYok"/>
              <w:rPr>
                <w:rFonts w:ascii="Times New Roman" w:hAnsi="Times New Roman"/>
                <w:sz w:val="24"/>
                <w:szCs w:val="24"/>
              </w:rPr>
            </w:pPr>
            <w:r>
              <w:rPr>
                <w:rFonts w:ascii="Times New Roman" w:hAnsi="Times New Roman"/>
                <w:sz w:val="24"/>
                <w:szCs w:val="24"/>
              </w:rPr>
              <w:t>Bütçeye Ek Ödenek Eklenmesinde Temel İlke</w:t>
            </w:r>
          </w:p>
        </w:tc>
        <w:tc>
          <w:tcPr>
            <w:tcW w:w="11370" w:type="dxa"/>
            <w:gridSpan w:val="9"/>
          </w:tcPr>
          <w:p w:rsidR="00CA7F05" w:rsidRDefault="00CA7F05">
            <w:pPr>
              <w:pStyle w:val="AralkYok"/>
              <w:jc w:val="both"/>
              <w:rPr>
                <w:rFonts w:ascii="Times New Roman" w:hAnsi="Times New Roman"/>
                <w:sz w:val="24"/>
                <w:szCs w:val="24"/>
              </w:rPr>
            </w:pPr>
            <w:r>
              <w:rPr>
                <w:rFonts w:ascii="Times New Roman" w:hAnsi="Times New Roman"/>
                <w:sz w:val="24"/>
                <w:szCs w:val="24"/>
              </w:rPr>
              <w:t>11. Bütçe tanzimi ve onayı sırasında mevcut olmayan veya tahmin edilemeyen bir hizmetin, Bütçe yasallaştıktan sonra ortaya çıkması nedeniyle Bütçede ek ödenek gerektirmesi halinde, Bütçeye yeni tertip veya ek ödenek eklenmesi, bu Yasanın 8’inci madde kuralları saklı kalmak koşuluyla, Kuzey Kıbrıs Türk Cumhuriyeti Cumhuriyet Meclisinin onayıyla yapılır.</w:t>
            </w:r>
          </w:p>
          <w:p w:rsidR="00CA7F05" w:rsidRDefault="00CA7F05">
            <w:pPr>
              <w:pStyle w:val="AralkYok"/>
              <w:jc w:val="both"/>
              <w:rPr>
                <w:rFonts w:ascii="Times New Roman" w:hAnsi="Times New Roman"/>
                <w:sz w:val="24"/>
                <w:szCs w:val="24"/>
              </w:rPr>
            </w:pPr>
          </w:p>
        </w:tc>
      </w:tr>
      <w:tr w:rsidR="00CA7F05" w:rsidTr="006F1429">
        <w:tc>
          <w:tcPr>
            <w:tcW w:w="2235" w:type="dxa"/>
            <w:hideMark/>
          </w:tcPr>
          <w:p w:rsidR="00CA7F05" w:rsidRDefault="00CA7F05">
            <w:pPr>
              <w:pStyle w:val="AralkYok"/>
              <w:rPr>
                <w:rFonts w:ascii="Times New Roman" w:hAnsi="Times New Roman"/>
                <w:sz w:val="24"/>
                <w:szCs w:val="24"/>
              </w:rPr>
            </w:pPr>
            <w:r>
              <w:rPr>
                <w:rFonts w:ascii="Times New Roman" w:hAnsi="Times New Roman"/>
                <w:sz w:val="24"/>
                <w:szCs w:val="24"/>
              </w:rPr>
              <w:lastRenderedPageBreak/>
              <w:t>Bakanlar Kurulunun</w:t>
            </w:r>
          </w:p>
          <w:p w:rsidR="00CA7F05" w:rsidRDefault="00CA7F05">
            <w:pPr>
              <w:pStyle w:val="AralkYok"/>
              <w:rPr>
                <w:rFonts w:ascii="Times New Roman" w:hAnsi="Times New Roman"/>
                <w:sz w:val="24"/>
                <w:szCs w:val="24"/>
              </w:rPr>
            </w:pPr>
            <w:r>
              <w:rPr>
                <w:rFonts w:ascii="Times New Roman" w:hAnsi="Times New Roman"/>
                <w:sz w:val="24"/>
                <w:szCs w:val="24"/>
              </w:rPr>
              <w:t>Ek Ödenek Yetkisi</w:t>
            </w:r>
          </w:p>
        </w:tc>
        <w:tc>
          <w:tcPr>
            <w:tcW w:w="11370" w:type="dxa"/>
            <w:gridSpan w:val="9"/>
          </w:tcPr>
          <w:p w:rsidR="00CA7F05" w:rsidRDefault="00CA7F05">
            <w:pPr>
              <w:pStyle w:val="AralkYok"/>
              <w:jc w:val="both"/>
              <w:rPr>
                <w:rFonts w:ascii="Times New Roman" w:hAnsi="Times New Roman"/>
                <w:sz w:val="24"/>
                <w:szCs w:val="24"/>
              </w:rPr>
            </w:pPr>
            <w:r>
              <w:rPr>
                <w:rFonts w:ascii="Times New Roman" w:hAnsi="Times New Roman"/>
                <w:sz w:val="24"/>
                <w:szCs w:val="24"/>
              </w:rPr>
              <w:t>12. Belirli bir hizmetin yerine getirilebilmesi için şartlı olarak Kuruma yapılan bağışlar ve verilen kredilerin Bütçenin “Gelirler” kısmına gelir kaydedilerek, “Giderler” kısmına açılacak özel maddeye ödenek kaydı Bakanlar Kurulunun onayı ile yapılır.</w:t>
            </w:r>
          </w:p>
          <w:p w:rsidR="00CA7F05" w:rsidRDefault="00CA7F05">
            <w:pPr>
              <w:pStyle w:val="AralkYok"/>
              <w:jc w:val="both"/>
              <w:rPr>
                <w:rFonts w:ascii="Times New Roman" w:hAnsi="Times New Roman"/>
                <w:sz w:val="24"/>
                <w:szCs w:val="24"/>
              </w:rPr>
            </w:pPr>
          </w:p>
        </w:tc>
      </w:tr>
      <w:tr w:rsidR="00CA7F05" w:rsidTr="006F1429">
        <w:tc>
          <w:tcPr>
            <w:tcW w:w="2235" w:type="dxa"/>
            <w:hideMark/>
          </w:tcPr>
          <w:p w:rsidR="00CA7F05" w:rsidRDefault="00CA7F05">
            <w:pPr>
              <w:pStyle w:val="AralkYok"/>
              <w:rPr>
                <w:rFonts w:ascii="Times New Roman" w:hAnsi="Times New Roman"/>
                <w:sz w:val="24"/>
                <w:szCs w:val="24"/>
              </w:rPr>
            </w:pPr>
            <w:r>
              <w:rPr>
                <w:rFonts w:ascii="Times New Roman" w:hAnsi="Times New Roman"/>
                <w:sz w:val="24"/>
                <w:szCs w:val="24"/>
              </w:rPr>
              <w:t xml:space="preserve">Bütçenin Borçlandırılmaması </w:t>
            </w:r>
          </w:p>
        </w:tc>
        <w:tc>
          <w:tcPr>
            <w:tcW w:w="11370" w:type="dxa"/>
            <w:gridSpan w:val="9"/>
          </w:tcPr>
          <w:p w:rsidR="00CA7F05" w:rsidRDefault="00CA7F05">
            <w:pPr>
              <w:pStyle w:val="AralkYok"/>
              <w:jc w:val="both"/>
              <w:rPr>
                <w:rFonts w:ascii="Times New Roman" w:hAnsi="Times New Roman"/>
                <w:sz w:val="24"/>
                <w:szCs w:val="24"/>
              </w:rPr>
            </w:pPr>
            <w:r>
              <w:rPr>
                <w:rFonts w:ascii="Times New Roman" w:hAnsi="Times New Roman"/>
                <w:sz w:val="24"/>
                <w:szCs w:val="24"/>
              </w:rPr>
              <w:t>13. Ek ödenek ve aktarma önerileri usulüne uygun şekilde kesinleşmedikçe, sözkonusu öneriler harcamalara esas alınamaz ve Bütçe borçlandırılamaz.</w:t>
            </w:r>
          </w:p>
          <w:p w:rsidR="00CA7F05" w:rsidRDefault="00CA7F05">
            <w:pPr>
              <w:pStyle w:val="AralkYok"/>
              <w:jc w:val="both"/>
              <w:rPr>
                <w:rFonts w:ascii="Times New Roman" w:hAnsi="Times New Roman"/>
                <w:sz w:val="24"/>
                <w:szCs w:val="24"/>
              </w:rPr>
            </w:pPr>
          </w:p>
          <w:p w:rsidR="00CA7F05" w:rsidRDefault="00CA7F05">
            <w:pPr>
              <w:pStyle w:val="AralkYok"/>
              <w:jc w:val="center"/>
              <w:rPr>
                <w:rFonts w:ascii="Times New Roman" w:hAnsi="Times New Roman"/>
                <w:sz w:val="24"/>
                <w:szCs w:val="24"/>
              </w:rPr>
            </w:pPr>
            <w:r>
              <w:rPr>
                <w:rFonts w:ascii="Times New Roman" w:hAnsi="Times New Roman"/>
                <w:sz w:val="24"/>
                <w:szCs w:val="24"/>
              </w:rPr>
              <w:t>DÖRDÜNCÜ BÖLÜM</w:t>
            </w:r>
          </w:p>
          <w:p w:rsidR="00CA7F05" w:rsidRDefault="00CA7F05">
            <w:pPr>
              <w:pStyle w:val="AralkYok"/>
              <w:jc w:val="center"/>
              <w:rPr>
                <w:rFonts w:ascii="Times New Roman" w:hAnsi="Times New Roman"/>
                <w:sz w:val="24"/>
                <w:szCs w:val="24"/>
              </w:rPr>
            </w:pPr>
            <w:r>
              <w:rPr>
                <w:rFonts w:ascii="Times New Roman" w:hAnsi="Times New Roman"/>
                <w:sz w:val="24"/>
                <w:szCs w:val="24"/>
              </w:rPr>
              <w:t>Bütçenin Uygulama ve Denetimine İlişkin Kurallar</w:t>
            </w:r>
          </w:p>
          <w:p w:rsidR="00CA7F05" w:rsidRDefault="00CA7F05">
            <w:pPr>
              <w:pStyle w:val="AralkYok"/>
              <w:jc w:val="both"/>
              <w:rPr>
                <w:rFonts w:ascii="Times New Roman" w:hAnsi="Times New Roman"/>
                <w:sz w:val="24"/>
                <w:szCs w:val="24"/>
              </w:rPr>
            </w:pPr>
          </w:p>
        </w:tc>
      </w:tr>
      <w:tr w:rsidR="00CA7F05" w:rsidTr="006F1429">
        <w:tc>
          <w:tcPr>
            <w:tcW w:w="2235" w:type="dxa"/>
          </w:tcPr>
          <w:p w:rsidR="00CA7F05" w:rsidRDefault="00CA7F05">
            <w:pPr>
              <w:pStyle w:val="AralkYok"/>
              <w:rPr>
                <w:rFonts w:ascii="Times New Roman" w:hAnsi="Times New Roman"/>
                <w:sz w:val="24"/>
                <w:szCs w:val="24"/>
              </w:rPr>
            </w:pPr>
            <w:r>
              <w:rPr>
                <w:rFonts w:ascii="Times New Roman" w:hAnsi="Times New Roman"/>
                <w:sz w:val="24"/>
                <w:szCs w:val="24"/>
              </w:rPr>
              <w:t xml:space="preserve">Denetim </w:t>
            </w:r>
          </w:p>
          <w:p w:rsidR="00CA7F05" w:rsidRDefault="00CA7F05">
            <w:pPr>
              <w:pStyle w:val="AralkYok"/>
              <w:rPr>
                <w:rFonts w:ascii="Times New Roman" w:hAnsi="Times New Roman"/>
                <w:sz w:val="24"/>
                <w:szCs w:val="24"/>
              </w:rPr>
            </w:pPr>
            <w:r>
              <w:rPr>
                <w:rFonts w:ascii="Times New Roman" w:hAnsi="Times New Roman"/>
                <w:sz w:val="24"/>
                <w:szCs w:val="24"/>
              </w:rPr>
              <w:t>Yöntemleri</w:t>
            </w:r>
          </w:p>
          <w:p w:rsidR="00CA7F05" w:rsidRDefault="00CA7F05">
            <w:pPr>
              <w:pStyle w:val="AralkYok"/>
              <w:rPr>
                <w:rFonts w:ascii="Times New Roman" w:hAnsi="Times New Roman"/>
                <w:sz w:val="24"/>
                <w:szCs w:val="24"/>
              </w:rPr>
            </w:pPr>
          </w:p>
        </w:tc>
        <w:tc>
          <w:tcPr>
            <w:tcW w:w="11370" w:type="dxa"/>
            <w:gridSpan w:val="9"/>
          </w:tcPr>
          <w:p w:rsidR="00CA7F05" w:rsidRDefault="00CA7F05">
            <w:pPr>
              <w:pStyle w:val="AralkYok"/>
              <w:jc w:val="both"/>
              <w:rPr>
                <w:rFonts w:ascii="Times New Roman" w:hAnsi="Times New Roman"/>
                <w:sz w:val="24"/>
                <w:szCs w:val="24"/>
              </w:rPr>
            </w:pPr>
            <w:r>
              <w:rPr>
                <w:rFonts w:ascii="Times New Roman" w:hAnsi="Times New Roman"/>
                <w:sz w:val="24"/>
                <w:szCs w:val="24"/>
              </w:rPr>
              <w:t xml:space="preserve">14. Kurumun Bütçesi Sayıştay denetimine tabidir. Sayıştay, denetim yasalarının koyduğu yöntem ve kurallarla, bu Yasada öngörülen kuralları gözönünde bulundurmak suretiyle, harcamalar ile gelirlerin Bütçeye ve Bütçe prensiplerine, karar ve belgelere uygun olup olmadığını denetler ve mali yıl sonunda Bakanlar Kuruluna rapor verir.  </w:t>
            </w:r>
          </w:p>
          <w:p w:rsidR="00CA7F05" w:rsidRDefault="00CA7F05">
            <w:pPr>
              <w:pStyle w:val="AralkYok"/>
              <w:rPr>
                <w:rFonts w:ascii="Times New Roman" w:hAnsi="Times New Roman"/>
                <w:sz w:val="24"/>
                <w:szCs w:val="24"/>
              </w:rPr>
            </w:pPr>
          </w:p>
        </w:tc>
      </w:tr>
      <w:tr w:rsidR="00CA7F05" w:rsidTr="006F1429">
        <w:tc>
          <w:tcPr>
            <w:tcW w:w="2235" w:type="dxa"/>
            <w:hideMark/>
          </w:tcPr>
          <w:p w:rsidR="00CA7F05" w:rsidRDefault="00CA7F05">
            <w:pPr>
              <w:pStyle w:val="AralkYok"/>
              <w:rPr>
                <w:rFonts w:ascii="Times New Roman" w:hAnsi="Times New Roman"/>
                <w:sz w:val="24"/>
                <w:szCs w:val="24"/>
              </w:rPr>
            </w:pPr>
            <w:r>
              <w:rPr>
                <w:rFonts w:ascii="Times New Roman" w:hAnsi="Times New Roman"/>
                <w:sz w:val="24"/>
                <w:szCs w:val="24"/>
              </w:rPr>
              <w:t>Kesin Hesap Yasa Tasarıları ve Raporu</w:t>
            </w:r>
          </w:p>
        </w:tc>
        <w:tc>
          <w:tcPr>
            <w:tcW w:w="11370" w:type="dxa"/>
            <w:gridSpan w:val="9"/>
          </w:tcPr>
          <w:p w:rsidR="00CA7F05" w:rsidRDefault="00CA7F05">
            <w:pPr>
              <w:pStyle w:val="AralkYok"/>
              <w:jc w:val="both"/>
              <w:rPr>
                <w:rFonts w:ascii="Times New Roman" w:hAnsi="Times New Roman"/>
                <w:sz w:val="24"/>
                <w:szCs w:val="24"/>
              </w:rPr>
            </w:pPr>
            <w:r>
              <w:rPr>
                <w:rFonts w:ascii="Times New Roman" w:hAnsi="Times New Roman"/>
                <w:sz w:val="24"/>
                <w:szCs w:val="24"/>
              </w:rPr>
              <w:t>15. Kurum tarafından hazırlanan Kesin Hesap Yasa Tasarıları ve ekli Hesap Cetvelleri, ilgili oldukları mali yılın sonundan başlayarak en geç bir yıl içinde Bakanlık eliyle Bakanlar Kurulunca Cumhuriyet Meclisine sunulur. Sayıştay Başkanlığı, genel uygunluk bildirimini ilişkin olduğu Kesin Hesap Yasa Tasarısını, verilmesinden başlayarak altı ay içinde Cumhuriyet Meclisine sunar. Kesin Hesap Yasa Tasarılarının görüşülmesinde, Kuzey Kıbrıs Türk Cumhuriyeti Bütçesi Kesin Hesaplarına uygulanan kurallar aynen uygulanır.</w:t>
            </w:r>
          </w:p>
          <w:p w:rsidR="00CA7F05" w:rsidRDefault="00CA7F05">
            <w:pPr>
              <w:pStyle w:val="AralkYok"/>
              <w:jc w:val="both"/>
              <w:rPr>
                <w:rFonts w:ascii="Times New Roman" w:hAnsi="Times New Roman"/>
                <w:sz w:val="24"/>
                <w:szCs w:val="24"/>
              </w:rPr>
            </w:pPr>
          </w:p>
        </w:tc>
      </w:tr>
      <w:tr w:rsidR="00CA7F05" w:rsidTr="006F1429">
        <w:tc>
          <w:tcPr>
            <w:tcW w:w="2235" w:type="dxa"/>
            <w:hideMark/>
          </w:tcPr>
          <w:p w:rsidR="00CA7F05" w:rsidRDefault="00CA7F05">
            <w:pPr>
              <w:pStyle w:val="AralkYok"/>
              <w:rPr>
                <w:rFonts w:ascii="Times New Roman" w:hAnsi="Times New Roman"/>
                <w:sz w:val="24"/>
                <w:szCs w:val="24"/>
              </w:rPr>
            </w:pPr>
            <w:r>
              <w:rPr>
                <w:rFonts w:ascii="Times New Roman" w:hAnsi="Times New Roman"/>
                <w:sz w:val="24"/>
                <w:szCs w:val="24"/>
              </w:rPr>
              <w:t>Usulsüzlüklerde</w:t>
            </w:r>
          </w:p>
          <w:p w:rsidR="00CA7F05" w:rsidRDefault="00CA7F05">
            <w:pPr>
              <w:pStyle w:val="AralkYok"/>
              <w:rPr>
                <w:rFonts w:ascii="Times New Roman" w:hAnsi="Times New Roman"/>
                <w:sz w:val="24"/>
                <w:szCs w:val="24"/>
              </w:rPr>
            </w:pPr>
            <w:r>
              <w:rPr>
                <w:rFonts w:ascii="Times New Roman" w:hAnsi="Times New Roman"/>
                <w:sz w:val="24"/>
                <w:szCs w:val="24"/>
              </w:rPr>
              <w:t>Yapılacak İşlem</w:t>
            </w:r>
          </w:p>
        </w:tc>
        <w:tc>
          <w:tcPr>
            <w:tcW w:w="11370" w:type="dxa"/>
            <w:gridSpan w:val="9"/>
          </w:tcPr>
          <w:p w:rsidR="00CA7F05" w:rsidRDefault="00CA7F05">
            <w:pPr>
              <w:pStyle w:val="AralkYok"/>
              <w:jc w:val="both"/>
              <w:rPr>
                <w:rFonts w:ascii="Times New Roman" w:hAnsi="Times New Roman"/>
                <w:sz w:val="24"/>
                <w:szCs w:val="24"/>
              </w:rPr>
            </w:pPr>
            <w:r>
              <w:rPr>
                <w:rFonts w:ascii="Times New Roman" w:hAnsi="Times New Roman"/>
                <w:sz w:val="24"/>
                <w:szCs w:val="24"/>
              </w:rPr>
              <w:t>16. Kontrollerde, iç ve dış denetim sırasında usulsüz ödeme, ödenek aşımı, avansların zamanında kapatılmaması, ihtiyaç dışında fuzuli harcamalar gibi mali mevzuata ve bu Yasaya aykırı bir duruma rastlandığı takdirde, hatalı işlemler hakkında gerekli soruşturma açılır. Soruşturma sonucu saptanacak suçlar için yasal işlem yapılır ve usulsüz, fuzuli ödemeler ile ödenek aşımları sorumlulardan tahsil edilir.</w:t>
            </w:r>
          </w:p>
          <w:p w:rsidR="00CA7F05" w:rsidRDefault="00CA7F05">
            <w:pPr>
              <w:pStyle w:val="AralkYok"/>
              <w:jc w:val="both"/>
              <w:rPr>
                <w:rFonts w:ascii="Times New Roman" w:hAnsi="Times New Roman"/>
                <w:sz w:val="24"/>
                <w:szCs w:val="24"/>
              </w:rPr>
            </w:pPr>
          </w:p>
        </w:tc>
      </w:tr>
      <w:tr w:rsidR="00CA7F05" w:rsidTr="006F1429">
        <w:tc>
          <w:tcPr>
            <w:tcW w:w="2235" w:type="dxa"/>
            <w:hideMark/>
          </w:tcPr>
          <w:p w:rsidR="00CA7F05" w:rsidRDefault="00CA7F05">
            <w:pPr>
              <w:pStyle w:val="AralkYok"/>
              <w:rPr>
                <w:rFonts w:ascii="Times New Roman" w:hAnsi="Times New Roman"/>
                <w:sz w:val="24"/>
                <w:szCs w:val="24"/>
              </w:rPr>
            </w:pPr>
            <w:r>
              <w:rPr>
                <w:rFonts w:ascii="Times New Roman" w:hAnsi="Times New Roman"/>
                <w:sz w:val="24"/>
                <w:szCs w:val="24"/>
              </w:rPr>
              <w:t>Hizmet Araçlarının Kullanımı</w:t>
            </w:r>
          </w:p>
        </w:tc>
        <w:tc>
          <w:tcPr>
            <w:tcW w:w="517" w:type="dxa"/>
            <w:gridSpan w:val="3"/>
            <w:hideMark/>
          </w:tcPr>
          <w:p w:rsidR="00CA7F05" w:rsidRDefault="00CA7F05">
            <w:pPr>
              <w:pStyle w:val="AralkYok"/>
              <w:rPr>
                <w:rFonts w:ascii="Times New Roman" w:hAnsi="Times New Roman"/>
                <w:sz w:val="24"/>
                <w:szCs w:val="24"/>
              </w:rPr>
            </w:pPr>
            <w:r>
              <w:rPr>
                <w:rFonts w:ascii="Times New Roman" w:hAnsi="Times New Roman"/>
                <w:sz w:val="24"/>
                <w:szCs w:val="24"/>
              </w:rPr>
              <w:t>17.</w:t>
            </w:r>
          </w:p>
        </w:tc>
        <w:tc>
          <w:tcPr>
            <w:tcW w:w="590" w:type="dxa"/>
            <w:gridSpan w:val="3"/>
            <w:hideMark/>
          </w:tcPr>
          <w:p w:rsidR="00CA7F05" w:rsidRDefault="00CA7F05">
            <w:pPr>
              <w:pStyle w:val="AralkYok"/>
              <w:rPr>
                <w:rFonts w:ascii="Times New Roman" w:hAnsi="Times New Roman"/>
                <w:sz w:val="24"/>
                <w:szCs w:val="24"/>
              </w:rPr>
            </w:pPr>
            <w:r>
              <w:rPr>
                <w:rFonts w:ascii="Times New Roman" w:hAnsi="Times New Roman"/>
                <w:sz w:val="24"/>
                <w:szCs w:val="24"/>
              </w:rPr>
              <w:t>(1)</w:t>
            </w:r>
          </w:p>
        </w:tc>
        <w:tc>
          <w:tcPr>
            <w:tcW w:w="10263" w:type="dxa"/>
            <w:gridSpan w:val="3"/>
            <w:hideMark/>
          </w:tcPr>
          <w:p w:rsidR="00CA7F05" w:rsidRDefault="00CA7F05">
            <w:pPr>
              <w:pStyle w:val="AralkYok"/>
              <w:jc w:val="both"/>
              <w:rPr>
                <w:rFonts w:ascii="Times New Roman" w:hAnsi="Times New Roman"/>
                <w:sz w:val="24"/>
                <w:szCs w:val="24"/>
              </w:rPr>
            </w:pPr>
            <w:r>
              <w:rPr>
                <w:rFonts w:ascii="Times New Roman" w:hAnsi="Times New Roman"/>
                <w:sz w:val="24"/>
                <w:szCs w:val="24"/>
              </w:rPr>
              <w:t>Kurumun hizmet araçları yalnız hizmetin gerektirdiği alanlarda ve mesai saatleri içinde kullanılabilir. Mesai saatleri dışında kullanımın zorunlu olduğu hallerde ise Yönetim Kurulu Başkanının onayı gerekir.</w:t>
            </w:r>
          </w:p>
        </w:tc>
      </w:tr>
      <w:tr w:rsidR="00CA7F05" w:rsidTr="006F1429">
        <w:tc>
          <w:tcPr>
            <w:tcW w:w="2235" w:type="dxa"/>
          </w:tcPr>
          <w:p w:rsidR="00CA7F05" w:rsidRDefault="00CA7F05">
            <w:pPr>
              <w:pStyle w:val="AralkYok"/>
              <w:rPr>
                <w:rFonts w:ascii="Times New Roman" w:hAnsi="Times New Roman"/>
                <w:sz w:val="24"/>
                <w:szCs w:val="24"/>
              </w:rPr>
            </w:pPr>
          </w:p>
        </w:tc>
        <w:tc>
          <w:tcPr>
            <w:tcW w:w="517" w:type="dxa"/>
            <w:gridSpan w:val="3"/>
          </w:tcPr>
          <w:p w:rsidR="00CA7F05" w:rsidRDefault="00CA7F05">
            <w:pPr>
              <w:pStyle w:val="AralkYok"/>
              <w:rPr>
                <w:rFonts w:ascii="Times New Roman" w:hAnsi="Times New Roman"/>
                <w:sz w:val="24"/>
                <w:szCs w:val="24"/>
              </w:rPr>
            </w:pPr>
          </w:p>
        </w:tc>
        <w:tc>
          <w:tcPr>
            <w:tcW w:w="590" w:type="dxa"/>
            <w:gridSpan w:val="3"/>
            <w:hideMark/>
          </w:tcPr>
          <w:p w:rsidR="00CA7F05" w:rsidRDefault="00CA7F05">
            <w:pPr>
              <w:pStyle w:val="AralkYok"/>
              <w:rPr>
                <w:rFonts w:ascii="Times New Roman" w:hAnsi="Times New Roman"/>
                <w:sz w:val="24"/>
                <w:szCs w:val="24"/>
              </w:rPr>
            </w:pPr>
            <w:r>
              <w:rPr>
                <w:rFonts w:ascii="Times New Roman" w:hAnsi="Times New Roman"/>
                <w:sz w:val="24"/>
                <w:szCs w:val="24"/>
              </w:rPr>
              <w:t>(2)</w:t>
            </w:r>
          </w:p>
        </w:tc>
        <w:tc>
          <w:tcPr>
            <w:tcW w:w="10263" w:type="dxa"/>
            <w:gridSpan w:val="3"/>
          </w:tcPr>
          <w:p w:rsidR="00CA7F05" w:rsidRDefault="00CA7F05">
            <w:pPr>
              <w:pStyle w:val="AralkYok"/>
              <w:rPr>
                <w:rFonts w:ascii="Times New Roman" w:hAnsi="Times New Roman"/>
                <w:sz w:val="24"/>
                <w:szCs w:val="24"/>
              </w:rPr>
            </w:pPr>
            <w:r>
              <w:rPr>
                <w:rFonts w:ascii="Times New Roman" w:hAnsi="Times New Roman"/>
                <w:sz w:val="24"/>
                <w:szCs w:val="24"/>
              </w:rPr>
              <w:t>Hizmet araçları hiçbir şekilde özel amaçlar için kullanılamaz.</w:t>
            </w:r>
          </w:p>
          <w:p w:rsidR="00CA7F05" w:rsidRDefault="00CA7F05">
            <w:pPr>
              <w:pStyle w:val="AralkYok"/>
              <w:rPr>
                <w:rFonts w:ascii="Times New Roman" w:hAnsi="Times New Roman"/>
                <w:sz w:val="24"/>
                <w:szCs w:val="24"/>
              </w:rPr>
            </w:pPr>
          </w:p>
        </w:tc>
      </w:tr>
      <w:tr w:rsidR="006F1429" w:rsidTr="006F1429">
        <w:tc>
          <w:tcPr>
            <w:tcW w:w="2235" w:type="dxa"/>
          </w:tcPr>
          <w:p w:rsidR="006F1429" w:rsidRDefault="006F1429">
            <w:pPr>
              <w:pStyle w:val="AralkYok"/>
              <w:rPr>
                <w:rFonts w:ascii="Times New Roman" w:hAnsi="Times New Roman"/>
                <w:sz w:val="24"/>
                <w:szCs w:val="24"/>
              </w:rPr>
            </w:pPr>
          </w:p>
          <w:p w:rsidR="006F1429" w:rsidRDefault="006F1429">
            <w:pPr>
              <w:pStyle w:val="AralkYok"/>
              <w:rPr>
                <w:rFonts w:ascii="Times New Roman" w:hAnsi="Times New Roman"/>
                <w:sz w:val="24"/>
                <w:szCs w:val="24"/>
              </w:rPr>
            </w:pPr>
          </w:p>
          <w:p w:rsidR="006F1429" w:rsidRDefault="006F1429">
            <w:pPr>
              <w:pStyle w:val="AralkYok"/>
              <w:rPr>
                <w:rFonts w:ascii="Times New Roman" w:hAnsi="Times New Roman"/>
                <w:sz w:val="24"/>
                <w:szCs w:val="24"/>
              </w:rPr>
            </w:pPr>
          </w:p>
          <w:p w:rsidR="006F1429" w:rsidRDefault="006F1429">
            <w:pPr>
              <w:pStyle w:val="AralkYok"/>
              <w:rPr>
                <w:rFonts w:ascii="Times New Roman" w:hAnsi="Times New Roman"/>
                <w:sz w:val="24"/>
                <w:szCs w:val="24"/>
              </w:rPr>
            </w:pPr>
            <w:bookmarkStart w:id="0" w:name="_GoBack"/>
            <w:bookmarkEnd w:id="0"/>
          </w:p>
        </w:tc>
        <w:tc>
          <w:tcPr>
            <w:tcW w:w="517" w:type="dxa"/>
            <w:gridSpan w:val="3"/>
          </w:tcPr>
          <w:p w:rsidR="006F1429" w:rsidRDefault="006F1429">
            <w:pPr>
              <w:pStyle w:val="AralkYok"/>
              <w:rPr>
                <w:rFonts w:ascii="Times New Roman" w:hAnsi="Times New Roman"/>
                <w:sz w:val="24"/>
                <w:szCs w:val="24"/>
              </w:rPr>
            </w:pPr>
          </w:p>
        </w:tc>
        <w:tc>
          <w:tcPr>
            <w:tcW w:w="590" w:type="dxa"/>
            <w:gridSpan w:val="3"/>
          </w:tcPr>
          <w:p w:rsidR="006F1429" w:rsidRDefault="006F1429">
            <w:pPr>
              <w:pStyle w:val="AralkYok"/>
              <w:rPr>
                <w:rFonts w:ascii="Times New Roman" w:hAnsi="Times New Roman"/>
                <w:sz w:val="24"/>
                <w:szCs w:val="24"/>
              </w:rPr>
            </w:pPr>
          </w:p>
        </w:tc>
        <w:tc>
          <w:tcPr>
            <w:tcW w:w="10263" w:type="dxa"/>
            <w:gridSpan w:val="3"/>
          </w:tcPr>
          <w:p w:rsidR="006F1429" w:rsidRDefault="006F1429">
            <w:pPr>
              <w:pStyle w:val="AralkYok"/>
              <w:rPr>
                <w:rFonts w:ascii="Times New Roman" w:hAnsi="Times New Roman"/>
                <w:sz w:val="24"/>
                <w:szCs w:val="24"/>
              </w:rPr>
            </w:pPr>
          </w:p>
        </w:tc>
      </w:tr>
      <w:tr w:rsidR="00CA7F05" w:rsidTr="006F1429">
        <w:tc>
          <w:tcPr>
            <w:tcW w:w="2235" w:type="dxa"/>
          </w:tcPr>
          <w:p w:rsidR="00CA7F05" w:rsidRDefault="00CA7F05">
            <w:pPr>
              <w:pStyle w:val="AralkYok"/>
              <w:rPr>
                <w:rFonts w:ascii="Times New Roman" w:hAnsi="Times New Roman"/>
                <w:sz w:val="24"/>
                <w:szCs w:val="24"/>
              </w:rPr>
            </w:pPr>
          </w:p>
        </w:tc>
        <w:tc>
          <w:tcPr>
            <w:tcW w:w="11370" w:type="dxa"/>
            <w:gridSpan w:val="9"/>
          </w:tcPr>
          <w:p w:rsidR="00CA7F05" w:rsidRDefault="00CA7F05">
            <w:pPr>
              <w:pStyle w:val="AralkYok"/>
              <w:jc w:val="center"/>
              <w:rPr>
                <w:rFonts w:ascii="Times New Roman" w:hAnsi="Times New Roman"/>
                <w:sz w:val="24"/>
                <w:szCs w:val="24"/>
              </w:rPr>
            </w:pPr>
            <w:r>
              <w:rPr>
                <w:rFonts w:ascii="Times New Roman" w:hAnsi="Times New Roman"/>
                <w:sz w:val="24"/>
                <w:szCs w:val="24"/>
              </w:rPr>
              <w:t>BEŞİNCİ BÖLÜM</w:t>
            </w:r>
          </w:p>
          <w:p w:rsidR="00CA7F05" w:rsidRDefault="00CA7F05">
            <w:pPr>
              <w:pStyle w:val="AralkYok"/>
              <w:jc w:val="center"/>
              <w:rPr>
                <w:rFonts w:ascii="Times New Roman" w:hAnsi="Times New Roman"/>
                <w:sz w:val="24"/>
                <w:szCs w:val="24"/>
              </w:rPr>
            </w:pPr>
            <w:r>
              <w:rPr>
                <w:rFonts w:ascii="Times New Roman" w:hAnsi="Times New Roman"/>
                <w:sz w:val="24"/>
                <w:szCs w:val="24"/>
              </w:rPr>
              <w:t xml:space="preserve"> Personel Rejimi</w:t>
            </w:r>
          </w:p>
          <w:p w:rsidR="00CA7F05" w:rsidRDefault="00CA7F05">
            <w:pPr>
              <w:pStyle w:val="AralkYok"/>
              <w:jc w:val="center"/>
              <w:rPr>
                <w:rFonts w:ascii="Times New Roman" w:hAnsi="Times New Roman"/>
                <w:sz w:val="24"/>
                <w:szCs w:val="24"/>
              </w:rPr>
            </w:pPr>
          </w:p>
        </w:tc>
      </w:tr>
      <w:tr w:rsidR="00CA7F05" w:rsidTr="006F1429">
        <w:tc>
          <w:tcPr>
            <w:tcW w:w="2235" w:type="dxa"/>
            <w:hideMark/>
          </w:tcPr>
          <w:p w:rsidR="00CA7F05" w:rsidRDefault="00CA7F05">
            <w:pPr>
              <w:pStyle w:val="AralkYok"/>
              <w:rPr>
                <w:rFonts w:ascii="Times New Roman" w:hAnsi="Times New Roman"/>
                <w:sz w:val="24"/>
                <w:szCs w:val="24"/>
              </w:rPr>
            </w:pPr>
            <w:r>
              <w:rPr>
                <w:rFonts w:ascii="Times New Roman" w:hAnsi="Times New Roman"/>
                <w:sz w:val="24"/>
                <w:szCs w:val="24"/>
              </w:rPr>
              <w:t xml:space="preserve">Kurum Personelinin </w:t>
            </w:r>
          </w:p>
        </w:tc>
        <w:tc>
          <w:tcPr>
            <w:tcW w:w="517" w:type="dxa"/>
            <w:gridSpan w:val="3"/>
            <w:hideMark/>
          </w:tcPr>
          <w:p w:rsidR="00CA7F05" w:rsidRDefault="00CA7F05">
            <w:pPr>
              <w:pStyle w:val="AralkYok"/>
              <w:rPr>
                <w:rFonts w:ascii="Times New Roman" w:hAnsi="Times New Roman"/>
                <w:sz w:val="24"/>
                <w:szCs w:val="24"/>
              </w:rPr>
            </w:pPr>
            <w:r>
              <w:rPr>
                <w:rFonts w:ascii="Times New Roman" w:hAnsi="Times New Roman"/>
                <w:sz w:val="24"/>
                <w:szCs w:val="24"/>
              </w:rPr>
              <w:t xml:space="preserve">18. </w:t>
            </w:r>
          </w:p>
        </w:tc>
        <w:tc>
          <w:tcPr>
            <w:tcW w:w="590" w:type="dxa"/>
            <w:gridSpan w:val="3"/>
            <w:hideMark/>
          </w:tcPr>
          <w:p w:rsidR="00CA7F05" w:rsidRDefault="00CA7F05">
            <w:pPr>
              <w:pStyle w:val="AralkYok"/>
              <w:rPr>
                <w:rFonts w:ascii="Times New Roman" w:hAnsi="Times New Roman"/>
                <w:sz w:val="24"/>
                <w:szCs w:val="24"/>
              </w:rPr>
            </w:pPr>
            <w:r>
              <w:rPr>
                <w:rFonts w:ascii="Times New Roman" w:hAnsi="Times New Roman"/>
                <w:sz w:val="24"/>
                <w:szCs w:val="24"/>
              </w:rPr>
              <w:t xml:space="preserve">(1) </w:t>
            </w:r>
          </w:p>
        </w:tc>
        <w:tc>
          <w:tcPr>
            <w:tcW w:w="10263" w:type="dxa"/>
            <w:gridSpan w:val="3"/>
            <w:hideMark/>
          </w:tcPr>
          <w:p w:rsidR="00CA7F05" w:rsidRDefault="00CA7F05">
            <w:pPr>
              <w:pStyle w:val="AralkYok"/>
              <w:jc w:val="both"/>
              <w:rPr>
                <w:rFonts w:ascii="Times New Roman" w:hAnsi="Times New Roman"/>
                <w:sz w:val="24"/>
                <w:szCs w:val="24"/>
              </w:rPr>
            </w:pPr>
            <w:r>
              <w:rPr>
                <w:rFonts w:ascii="Times New Roman" w:hAnsi="Times New Roman"/>
                <w:sz w:val="24"/>
                <w:szCs w:val="24"/>
              </w:rPr>
              <w:t>Bütçede kadrosu ve ödeneği olmadan herhangi bir tayin, terfi ve barem ayarlaması yapılamaz.</w:t>
            </w:r>
          </w:p>
        </w:tc>
      </w:tr>
      <w:tr w:rsidR="00CA7F05" w:rsidTr="006F1429">
        <w:tc>
          <w:tcPr>
            <w:tcW w:w="2235" w:type="dxa"/>
            <w:hideMark/>
          </w:tcPr>
          <w:p w:rsidR="00CA7F05" w:rsidRDefault="00CA7F05">
            <w:pPr>
              <w:pStyle w:val="AralkYok"/>
              <w:rPr>
                <w:rFonts w:ascii="Times New Roman" w:hAnsi="Times New Roman"/>
                <w:sz w:val="24"/>
                <w:szCs w:val="24"/>
              </w:rPr>
            </w:pPr>
            <w:r>
              <w:rPr>
                <w:rFonts w:ascii="Times New Roman" w:hAnsi="Times New Roman"/>
                <w:sz w:val="24"/>
                <w:szCs w:val="24"/>
              </w:rPr>
              <w:t>Atanması</w:t>
            </w:r>
          </w:p>
        </w:tc>
        <w:tc>
          <w:tcPr>
            <w:tcW w:w="517" w:type="dxa"/>
            <w:gridSpan w:val="3"/>
          </w:tcPr>
          <w:p w:rsidR="00CA7F05" w:rsidRDefault="00CA7F05">
            <w:pPr>
              <w:pStyle w:val="AralkYok"/>
              <w:rPr>
                <w:rFonts w:ascii="Times New Roman" w:hAnsi="Times New Roman"/>
                <w:sz w:val="24"/>
                <w:szCs w:val="24"/>
              </w:rPr>
            </w:pPr>
          </w:p>
        </w:tc>
        <w:tc>
          <w:tcPr>
            <w:tcW w:w="590" w:type="dxa"/>
            <w:gridSpan w:val="3"/>
            <w:hideMark/>
          </w:tcPr>
          <w:p w:rsidR="00CA7F05" w:rsidRDefault="00CA7F05">
            <w:pPr>
              <w:pStyle w:val="AralkYok"/>
              <w:rPr>
                <w:rFonts w:ascii="Times New Roman" w:hAnsi="Times New Roman"/>
                <w:sz w:val="24"/>
                <w:szCs w:val="24"/>
              </w:rPr>
            </w:pPr>
            <w:r>
              <w:rPr>
                <w:rFonts w:ascii="Times New Roman" w:hAnsi="Times New Roman"/>
                <w:sz w:val="24"/>
                <w:szCs w:val="24"/>
              </w:rPr>
              <w:t>(2)</w:t>
            </w:r>
          </w:p>
        </w:tc>
        <w:tc>
          <w:tcPr>
            <w:tcW w:w="10263" w:type="dxa"/>
            <w:gridSpan w:val="3"/>
            <w:hideMark/>
          </w:tcPr>
          <w:p w:rsidR="00CA7F05" w:rsidRDefault="00CA7F05">
            <w:pPr>
              <w:pStyle w:val="AralkYok"/>
              <w:jc w:val="both"/>
              <w:rPr>
                <w:rFonts w:ascii="Times New Roman" w:hAnsi="Times New Roman"/>
                <w:sz w:val="24"/>
                <w:szCs w:val="24"/>
              </w:rPr>
            </w:pPr>
            <w:r>
              <w:rPr>
                <w:rFonts w:ascii="Times New Roman" w:hAnsi="Times New Roman"/>
                <w:sz w:val="24"/>
                <w:szCs w:val="24"/>
              </w:rPr>
              <w:t>Personelin istihdam koşulları, baremi ve sözleşme esasları Bilgi Teknolojileri ve Haberleşme Kurumu Yönetim Kurulunca saptanır ve her yıl Kurum bütçesinde öngörülür.</w:t>
            </w:r>
          </w:p>
        </w:tc>
      </w:tr>
      <w:tr w:rsidR="00CA7F05" w:rsidTr="006F1429">
        <w:tc>
          <w:tcPr>
            <w:tcW w:w="2235" w:type="dxa"/>
          </w:tcPr>
          <w:p w:rsidR="00CA7F05" w:rsidRDefault="00CA7F05">
            <w:pPr>
              <w:pStyle w:val="AralkYok"/>
              <w:rPr>
                <w:rFonts w:ascii="Times New Roman" w:hAnsi="Times New Roman"/>
                <w:sz w:val="24"/>
                <w:szCs w:val="24"/>
              </w:rPr>
            </w:pPr>
          </w:p>
        </w:tc>
        <w:tc>
          <w:tcPr>
            <w:tcW w:w="517" w:type="dxa"/>
            <w:gridSpan w:val="3"/>
          </w:tcPr>
          <w:p w:rsidR="00CA7F05" w:rsidRDefault="00CA7F05">
            <w:pPr>
              <w:pStyle w:val="AralkYok"/>
              <w:rPr>
                <w:rFonts w:ascii="Times New Roman" w:hAnsi="Times New Roman"/>
                <w:sz w:val="24"/>
                <w:szCs w:val="24"/>
              </w:rPr>
            </w:pPr>
          </w:p>
        </w:tc>
        <w:tc>
          <w:tcPr>
            <w:tcW w:w="590" w:type="dxa"/>
            <w:gridSpan w:val="3"/>
            <w:hideMark/>
          </w:tcPr>
          <w:p w:rsidR="00CA7F05" w:rsidRDefault="00CA7F05">
            <w:pPr>
              <w:pStyle w:val="AralkYok"/>
              <w:rPr>
                <w:rFonts w:ascii="Times New Roman" w:hAnsi="Times New Roman"/>
                <w:sz w:val="24"/>
                <w:szCs w:val="24"/>
              </w:rPr>
            </w:pPr>
            <w:r>
              <w:rPr>
                <w:rFonts w:ascii="Times New Roman" w:hAnsi="Times New Roman"/>
                <w:sz w:val="24"/>
                <w:szCs w:val="24"/>
              </w:rPr>
              <w:t>(3)</w:t>
            </w:r>
          </w:p>
        </w:tc>
        <w:tc>
          <w:tcPr>
            <w:tcW w:w="10263" w:type="dxa"/>
            <w:gridSpan w:val="3"/>
            <w:hideMark/>
          </w:tcPr>
          <w:p w:rsidR="00CA7F05" w:rsidRDefault="00CA7F05">
            <w:pPr>
              <w:pStyle w:val="AralkYok"/>
              <w:jc w:val="both"/>
              <w:rPr>
                <w:rFonts w:ascii="Times New Roman" w:hAnsi="Times New Roman"/>
                <w:sz w:val="24"/>
                <w:szCs w:val="24"/>
              </w:rPr>
            </w:pPr>
            <w:r>
              <w:rPr>
                <w:rFonts w:ascii="Times New Roman" w:hAnsi="Times New Roman"/>
                <w:sz w:val="24"/>
                <w:szCs w:val="24"/>
              </w:rPr>
              <w:t>Nedeni ve gerekçesi ne olursa olsun, geriye dönük atama yapılamaz ve herhangi bir ödemede bulunulamaz.</w:t>
            </w:r>
          </w:p>
        </w:tc>
      </w:tr>
      <w:tr w:rsidR="00CA7F05" w:rsidTr="006F1429">
        <w:tc>
          <w:tcPr>
            <w:tcW w:w="2235" w:type="dxa"/>
          </w:tcPr>
          <w:p w:rsidR="00CA7F05" w:rsidRDefault="00CA7F05">
            <w:pPr>
              <w:pStyle w:val="AralkYok"/>
              <w:rPr>
                <w:rFonts w:ascii="Times New Roman" w:hAnsi="Times New Roman"/>
                <w:sz w:val="24"/>
                <w:szCs w:val="24"/>
              </w:rPr>
            </w:pPr>
          </w:p>
        </w:tc>
        <w:tc>
          <w:tcPr>
            <w:tcW w:w="517" w:type="dxa"/>
            <w:gridSpan w:val="3"/>
          </w:tcPr>
          <w:p w:rsidR="00CA7F05" w:rsidRDefault="00CA7F05">
            <w:pPr>
              <w:pStyle w:val="AralkYok"/>
              <w:rPr>
                <w:rFonts w:ascii="Times New Roman" w:hAnsi="Times New Roman"/>
                <w:sz w:val="24"/>
                <w:szCs w:val="24"/>
              </w:rPr>
            </w:pPr>
          </w:p>
        </w:tc>
        <w:tc>
          <w:tcPr>
            <w:tcW w:w="590" w:type="dxa"/>
            <w:gridSpan w:val="3"/>
            <w:hideMark/>
          </w:tcPr>
          <w:p w:rsidR="00CA7F05" w:rsidRDefault="00CA7F05">
            <w:pPr>
              <w:pStyle w:val="AralkYok"/>
              <w:rPr>
                <w:rFonts w:ascii="Times New Roman" w:hAnsi="Times New Roman"/>
                <w:sz w:val="24"/>
                <w:szCs w:val="24"/>
              </w:rPr>
            </w:pPr>
            <w:r>
              <w:rPr>
                <w:rFonts w:ascii="Times New Roman" w:hAnsi="Times New Roman"/>
                <w:sz w:val="24"/>
                <w:szCs w:val="24"/>
              </w:rPr>
              <w:t>(4)</w:t>
            </w:r>
          </w:p>
        </w:tc>
        <w:tc>
          <w:tcPr>
            <w:tcW w:w="10263" w:type="dxa"/>
            <w:gridSpan w:val="3"/>
          </w:tcPr>
          <w:p w:rsidR="00CA7F05" w:rsidRDefault="00CA7F05">
            <w:pPr>
              <w:pStyle w:val="AralkYok"/>
              <w:jc w:val="both"/>
              <w:rPr>
                <w:rFonts w:ascii="Times New Roman" w:hAnsi="Times New Roman"/>
                <w:sz w:val="24"/>
                <w:szCs w:val="24"/>
              </w:rPr>
            </w:pPr>
            <w:r>
              <w:rPr>
                <w:rFonts w:ascii="Times New Roman" w:hAnsi="Times New Roman"/>
                <w:sz w:val="24"/>
                <w:szCs w:val="24"/>
              </w:rPr>
              <w:t>Maliye Bakanlığından istihdam için yetki talebinde bulunulması gerekmektedir.</w:t>
            </w:r>
          </w:p>
          <w:p w:rsidR="00CA7F05" w:rsidRDefault="00CA7F05">
            <w:pPr>
              <w:pStyle w:val="AralkYok"/>
              <w:jc w:val="both"/>
              <w:rPr>
                <w:rFonts w:ascii="Times New Roman" w:hAnsi="Times New Roman"/>
                <w:sz w:val="24"/>
                <w:szCs w:val="24"/>
              </w:rPr>
            </w:pPr>
          </w:p>
        </w:tc>
      </w:tr>
      <w:tr w:rsidR="00CA7F05" w:rsidTr="006F1429">
        <w:tc>
          <w:tcPr>
            <w:tcW w:w="2235" w:type="dxa"/>
          </w:tcPr>
          <w:p w:rsidR="00CA7F05" w:rsidRDefault="00CA7F05">
            <w:pPr>
              <w:pStyle w:val="AralkYok"/>
              <w:jc w:val="center"/>
              <w:rPr>
                <w:rFonts w:ascii="Times New Roman" w:hAnsi="Times New Roman"/>
                <w:sz w:val="24"/>
                <w:szCs w:val="24"/>
              </w:rPr>
            </w:pPr>
          </w:p>
        </w:tc>
        <w:tc>
          <w:tcPr>
            <w:tcW w:w="11370" w:type="dxa"/>
            <w:gridSpan w:val="9"/>
          </w:tcPr>
          <w:p w:rsidR="00CA7F05" w:rsidRDefault="00CA7F05">
            <w:pPr>
              <w:pStyle w:val="AralkYok"/>
              <w:jc w:val="center"/>
              <w:rPr>
                <w:rFonts w:ascii="Times New Roman" w:hAnsi="Times New Roman"/>
                <w:b/>
                <w:sz w:val="24"/>
                <w:szCs w:val="24"/>
              </w:rPr>
            </w:pPr>
          </w:p>
        </w:tc>
      </w:tr>
      <w:tr w:rsidR="00CA7F05" w:rsidTr="006F1429">
        <w:tc>
          <w:tcPr>
            <w:tcW w:w="2235" w:type="dxa"/>
          </w:tcPr>
          <w:p w:rsidR="00CA7F05" w:rsidRDefault="00CA7F05">
            <w:pPr>
              <w:pStyle w:val="AralkYok"/>
              <w:jc w:val="center"/>
              <w:rPr>
                <w:rFonts w:ascii="Times New Roman" w:hAnsi="Times New Roman"/>
                <w:sz w:val="24"/>
                <w:szCs w:val="24"/>
              </w:rPr>
            </w:pPr>
          </w:p>
        </w:tc>
        <w:tc>
          <w:tcPr>
            <w:tcW w:w="11370" w:type="dxa"/>
            <w:gridSpan w:val="9"/>
          </w:tcPr>
          <w:p w:rsidR="00CA7F05" w:rsidRDefault="00CA7F05">
            <w:pPr>
              <w:pStyle w:val="AralkYok"/>
              <w:jc w:val="center"/>
              <w:rPr>
                <w:rFonts w:ascii="Times New Roman" w:hAnsi="Times New Roman"/>
                <w:b/>
                <w:sz w:val="24"/>
                <w:szCs w:val="24"/>
              </w:rPr>
            </w:pPr>
          </w:p>
        </w:tc>
      </w:tr>
      <w:tr w:rsidR="00CA7F05" w:rsidTr="006F1429">
        <w:tc>
          <w:tcPr>
            <w:tcW w:w="2235" w:type="dxa"/>
          </w:tcPr>
          <w:p w:rsidR="00CA7F05" w:rsidRDefault="00CA7F05">
            <w:pPr>
              <w:pStyle w:val="AralkYok"/>
              <w:jc w:val="center"/>
              <w:rPr>
                <w:rFonts w:ascii="Times New Roman" w:hAnsi="Times New Roman"/>
                <w:sz w:val="24"/>
                <w:szCs w:val="24"/>
              </w:rPr>
            </w:pPr>
          </w:p>
        </w:tc>
        <w:tc>
          <w:tcPr>
            <w:tcW w:w="11370" w:type="dxa"/>
            <w:gridSpan w:val="9"/>
          </w:tcPr>
          <w:p w:rsidR="00CA7F05" w:rsidRDefault="00CA7F05">
            <w:pPr>
              <w:pStyle w:val="AralkYok"/>
              <w:jc w:val="center"/>
              <w:rPr>
                <w:rFonts w:ascii="Times New Roman" w:hAnsi="Times New Roman"/>
                <w:sz w:val="24"/>
                <w:szCs w:val="24"/>
              </w:rPr>
            </w:pPr>
            <w:r>
              <w:rPr>
                <w:rFonts w:ascii="Times New Roman" w:hAnsi="Times New Roman"/>
                <w:sz w:val="24"/>
                <w:szCs w:val="24"/>
              </w:rPr>
              <w:t>ÜÇÜNCÜ KISIM</w:t>
            </w:r>
          </w:p>
          <w:p w:rsidR="00CA7F05" w:rsidRDefault="00CA7F05">
            <w:pPr>
              <w:pStyle w:val="AralkYok"/>
              <w:jc w:val="center"/>
              <w:rPr>
                <w:rFonts w:ascii="Times New Roman" w:hAnsi="Times New Roman"/>
                <w:sz w:val="24"/>
                <w:szCs w:val="24"/>
              </w:rPr>
            </w:pPr>
            <w:r>
              <w:rPr>
                <w:rFonts w:ascii="Times New Roman" w:hAnsi="Times New Roman"/>
                <w:sz w:val="24"/>
                <w:szCs w:val="24"/>
              </w:rPr>
              <w:t>Son Kurallar</w:t>
            </w:r>
          </w:p>
          <w:p w:rsidR="00CA7F05" w:rsidRDefault="00CA7F05">
            <w:pPr>
              <w:pStyle w:val="AralkYok"/>
              <w:rPr>
                <w:rFonts w:ascii="Times New Roman" w:hAnsi="Times New Roman"/>
                <w:sz w:val="24"/>
                <w:szCs w:val="24"/>
              </w:rPr>
            </w:pPr>
          </w:p>
        </w:tc>
      </w:tr>
      <w:tr w:rsidR="00CA7F05" w:rsidTr="006F1429">
        <w:tc>
          <w:tcPr>
            <w:tcW w:w="2235" w:type="dxa"/>
            <w:hideMark/>
          </w:tcPr>
          <w:p w:rsidR="00CA7F05" w:rsidRDefault="00CA7F05">
            <w:pPr>
              <w:pStyle w:val="AralkYok"/>
              <w:rPr>
                <w:rFonts w:ascii="Times New Roman" w:hAnsi="Times New Roman"/>
              </w:rPr>
            </w:pPr>
            <w:r>
              <w:rPr>
                <w:rFonts w:ascii="Times New Roman" w:hAnsi="Times New Roman"/>
              </w:rPr>
              <w:t>İta Amiri</w:t>
            </w:r>
          </w:p>
        </w:tc>
        <w:tc>
          <w:tcPr>
            <w:tcW w:w="11370" w:type="dxa"/>
            <w:gridSpan w:val="9"/>
          </w:tcPr>
          <w:p w:rsidR="00CA7F05" w:rsidRDefault="00CA7F05">
            <w:pPr>
              <w:pStyle w:val="AralkYok"/>
              <w:rPr>
                <w:rFonts w:ascii="Times New Roman" w:hAnsi="Times New Roman"/>
                <w:sz w:val="24"/>
                <w:szCs w:val="24"/>
              </w:rPr>
            </w:pPr>
            <w:r>
              <w:rPr>
                <w:rFonts w:ascii="Times New Roman" w:hAnsi="Times New Roman"/>
                <w:sz w:val="24"/>
                <w:szCs w:val="24"/>
              </w:rPr>
              <w:t>19. Kurumun İta Amiri,  Bilgi Teknolojileri ve Haberleşme Kurumunun Yönetim Kurulu Başkanıdır.</w:t>
            </w:r>
          </w:p>
          <w:p w:rsidR="00CA7F05" w:rsidRDefault="00CA7F05">
            <w:pPr>
              <w:pStyle w:val="AralkYok"/>
              <w:rPr>
                <w:rFonts w:ascii="Times New Roman" w:hAnsi="Times New Roman"/>
                <w:sz w:val="24"/>
                <w:szCs w:val="24"/>
              </w:rPr>
            </w:pPr>
          </w:p>
        </w:tc>
      </w:tr>
      <w:tr w:rsidR="00CA7F05" w:rsidTr="006F1429">
        <w:tc>
          <w:tcPr>
            <w:tcW w:w="2235" w:type="dxa"/>
          </w:tcPr>
          <w:p w:rsidR="00CA7F05" w:rsidRDefault="00CA7F05">
            <w:pPr>
              <w:pStyle w:val="AralkYok"/>
              <w:rPr>
                <w:rFonts w:ascii="Times New Roman" w:hAnsi="Times New Roman"/>
                <w:sz w:val="24"/>
                <w:szCs w:val="24"/>
              </w:rPr>
            </w:pPr>
            <w:r>
              <w:rPr>
                <w:rFonts w:ascii="Times New Roman" w:hAnsi="Times New Roman"/>
                <w:sz w:val="24"/>
                <w:szCs w:val="24"/>
              </w:rPr>
              <w:t>Yürütme Yetkisi</w:t>
            </w:r>
          </w:p>
          <w:p w:rsidR="00CA7F05" w:rsidRDefault="00CA7F05">
            <w:pPr>
              <w:pStyle w:val="AralkYok"/>
              <w:rPr>
                <w:rFonts w:ascii="Times New Roman" w:hAnsi="Times New Roman"/>
                <w:sz w:val="24"/>
                <w:szCs w:val="24"/>
              </w:rPr>
            </w:pPr>
          </w:p>
        </w:tc>
        <w:tc>
          <w:tcPr>
            <w:tcW w:w="11370" w:type="dxa"/>
            <w:gridSpan w:val="9"/>
          </w:tcPr>
          <w:p w:rsidR="00CA7F05" w:rsidRDefault="00CA7F05">
            <w:pPr>
              <w:pStyle w:val="AralkYok"/>
              <w:rPr>
                <w:rFonts w:ascii="Times New Roman" w:hAnsi="Times New Roman"/>
                <w:sz w:val="24"/>
                <w:szCs w:val="24"/>
              </w:rPr>
            </w:pPr>
            <w:r>
              <w:rPr>
                <w:rFonts w:ascii="Times New Roman" w:hAnsi="Times New Roman"/>
                <w:sz w:val="24"/>
                <w:szCs w:val="24"/>
              </w:rPr>
              <w:t>20. Bu Yasayı Bilgi Teknolojileri ve Haberleşme Kurumu Yönetim Kurulu Başkanı yürütür.</w:t>
            </w:r>
          </w:p>
          <w:p w:rsidR="00CA7F05" w:rsidRDefault="00CA7F05">
            <w:pPr>
              <w:pStyle w:val="AralkYok"/>
              <w:rPr>
                <w:rFonts w:ascii="Times New Roman" w:hAnsi="Times New Roman"/>
                <w:sz w:val="24"/>
                <w:szCs w:val="24"/>
              </w:rPr>
            </w:pPr>
          </w:p>
        </w:tc>
      </w:tr>
      <w:tr w:rsidR="00CA7F05" w:rsidTr="006F1429">
        <w:tc>
          <w:tcPr>
            <w:tcW w:w="2235" w:type="dxa"/>
            <w:hideMark/>
          </w:tcPr>
          <w:p w:rsidR="00CA7F05" w:rsidRDefault="00CA7F05">
            <w:pPr>
              <w:pStyle w:val="AralkYok"/>
              <w:rPr>
                <w:rFonts w:ascii="Times New Roman" w:hAnsi="Times New Roman"/>
                <w:sz w:val="24"/>
                <w:szCs w:val="24"/>
              </w:rPr>
            </w:pPr>
            <w:r>
              <w:rPr>
                <w:rFonts w:ascii="Times New Roman" w:hAnsi="Times New Roman"/>
                <w:sz w:val="24"/>
                <w:szCs w:val="24"/>
              </w:rPr>
              <w:t>Yürürlüğe Giriş</w:t>
            </w:r>
          </w:p>
        </w:tc>
        <w:tc>
          <w:tcPr>
            <w:tcW w:w="11370" w:type="dxa"/>
            <w:gridSpan w:val="9"/>
            <w:hideMark/>
          </w:tcPr>
          <w:p w:rsidR="00CA7F05" w:rsidRDefault="00CA7F05">
            <w:pPr>
              <w:pStyle w:val="AralkYok"/>
              <w:rPr>
                <w:rFonts w:ascii="Times New Roman" w:hAnsi="Times New Roman"/>
                <w:sz w:val="24"/>
                <w:szCs w:val="24"/>
              </w:rPr>
            </w:pPr>
            <w:r>
              <w:rPr>
                <w:rFonts w:ascii="Times New Roman" w:hAnsi="Times New Roman"/>
                <w:sz w:val="24"/>
                <w:szCs w:val="24"/>
              </w:rPr>
              <w:t>21. Bu Yasa, 1 Ocak 2017 tarihinden başlayarak yürürlüğe girer.</w:t>
            </w:r>
          </w:p>
        </w:tc>
      </w:tr>
    </w:tbl>
    <w:p w:rsidR="00CA7F05" w:rsidRDefault="00CA7F05" w:rsidP="00CA7F05">
      <w:pPr>
        <w:rPr>
          <w:rFonts w:ascii="Times New Roman" w:hAnsi="Times New Roman"/>
          <w:sz w:val="24"/>
          <w:szCs w:val="24"/>
        </w:rPr>
      </w:pPr>
    </w:p>
    <w:p w:rsidR="00CA7F05" w:rsidRDefault="00CA7F05" w:rsidP="00CA7F05"/>
    <w:p w:rsidR="00F74DAC" w:rsidRPr="00CA7F05" w:rsidRDefault="00F74DAC" w:rsidP="00CA7F05">
      <w:pPr>
        <w:spacing w:after="0" w:line="240" w:lineRule="auto"/>
        <w:rPr>
          <w:rFonts w:ascii="Times New Roman" w:hAnsi="Times New Roman"/>
        </w:rPr>
      </w:pPr>
    </w:p>
    <w:sectPr w:rsidR="00F74DAC" w:rsidRPr="00CA7F05" w:rsidSect="00CA7F05">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21"/>
    <w:rsid w:val="005F681E"/>
    <w:rsid w:val="00650453"/>
    <w:rsid w:val="00651221"/>
    <w:rsid w:val="00684D0C"/>
    <w:rsid w:val="006F1429"/>
    <w:rsid w:val="007A4FAE"/>
    <w:rsid w:val="00C75703"/>
    <w:rsid w:val="00CA7F05"/>
    <w:rsid w:val="00E869D2"/>
    <w:rsid w:val="00F7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F05"/>
    <w:rPr>
      <w:rFonts w:ascii="Calibri" w:eastAsia="Times New Roman" w:hAnsi="Calibri"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alkYok">
    <w:name w:val="Aralık Yok"/>
    <w:rsid w:val="00CA7F05"/>
    <w:pPr>
      <w:spacing w:after="0" w:line="240" w:lineRule="auto"/>
    </w:pPr>
    <w:rPr>
      <w:rFonts w:ascii="Calibri" w:eastAsia="Times New Roman" w:hAnsi="Calibri" w:cs="Times New Roman"/>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F05"/>
    <w:rPr>
      <w:rFonts w:ascii="Calibri" w:eastAsia="Times New Roman" w:hAnsi="Calibri"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alkYok">
    <w:name w:val="Aralık Yok"/>
    <w:rsid w:val="00CA7F05"/>
    <w:pPr>
      <w:spacing w:after="0" w:line="240" w:lineRule="auto"/>
    </w:pPr>
    <w:rPr>
      <w:rFonts w:ascii="Calibri" w:eastAsia="Times New Roman" w:hAnsi="Calibri" w:cs="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24953">
      <w:bodyDiv w:val="1"/>
      <w:marLeft w:val="0"/>
      <w:marRight w:val="0"/>
      <w:marTop w:val="0"/>
      <w:marBottom w:val="0"/>
      <w:divBdr>
        <w:top w:val="none" w:sz="0" w:space="0" w:color="auto"/>
        <w:left w:val="none" w:sz="0" w:space="0" w:color="auto"/>
        <w:bottom w:val="none" w:sz="0" w:space="0" w:color="auto"/>
        <w:right w:val="none" w:sz="0" w:space="0" w:color="auto"/>
      </w:divBdr>
    </w:div>
    <w:div w:id="133950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guliz.avkan</dc:creator>
  <cp:keywords/>
  <dc:description/>
  <cp:lastModifiedBy>guliz.avkan</cp:lastModifiedBy>
  <cp:revision>9</cp:revision>
  <dcterms:created xsi:type="dcterms:W3CDTF">2017-01-23T11:47:00Z</dcterms:created>
  <dcterms:modified xsi:type="dcterms:W3CDTF">2017-02-15T08:45:00Z</dcterms:modified>
</cp:coreProperties>
</file>