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2" w:type="dxa"/>
        <w:tblLayout w:type="fixed"/>
        <w:tblLook w:val="0000"/>
      </w:tblPr>
      <w:tblGrid>
        <w:gridCol w:w="1611"/>
        <w:gridCol w:w="9"/>
        <w:gridCol w:w="441"/>
        <w:gridCol w:w="92"/>
        <w:gridCol w:w="180"/>
        <w:gridCol w:w="1443"/>
        <w:gridCol w:w="724"/>
        <w:gridCol w:w="540"/>
        <w:gridCol w:w="720"/>
        <w:gridCol w:w="3780"/>
      </w:tblGrid>
      <w:tr w:rsidR="005804AD" w:rsidRPr="00CA1E31" w:rsidTr="008C0672">
        <w:trPr>
          <w:trHeight w:val="151"/>
        </w:trPr>
        <w:tc>
          <w:tcPr>
            <w:tcW w:w="9540" w:type="dxa"/>
            <w:gridSpan w:val="10"/>
          </w:tcPr>
          <w:p w:rsidR="005804AD" w:rsidRPr="00CA1E31" w:rsidRDefault="005804AD" w:rsidP="00C57DC9">
            <w:pPr>
              <w:jc w:val="both"/>
            </w:pPr>
            <w:r w:rsidRPr="00CA1E31">
              <w:t>Kuzey Kıbrıs Türk Cumhuriyeti Cumhuriyet Meclisi’nin 9 Şubat 2015 tarihli Kırkıncı  Birleşiminde Oy</w:t>
            </w:r>
            <w:r>
              <w:t>birliğiyle</w:t>
            </w:r>
            <w:r w:rsidRPr="00CA1E31">
              <w:t xml:space="preserve"> kabul olunan “</w:t>
            </w:r>
            <w:r>
              <w:t>Askerlik (Değişiklik) Yasası</w:t>
            </w:r>
            <w:r w:rsidRPr="00CA1E31">
              <w:t>” Anayasanın 94’üncü maddesinin (1)’inci fıkrası gereğince Kuzey Kıbrıs Türk Cumhuriyeti Cumhurbaşkanı tarafından Resmi Gazete’de yayımlanmak suretiyle ilan olunur.</w:t>
            </w:r>
          </w:p>
        </w:tc>
      </w:tr>
      <w:tr w:rsidR="005804AD" w:rsidRPr="00CA1E31" w:rsidTr="008C0672">
        <w:trPr>
          <w:trHeight w:val="151"/>
        </w:trPr>
        <w:tc>
          <w:tcPr>
            <w:tcW w:w="9540" w:type="dxa"/>
            <w:gridSpan w:val="10"/>
          </w:tcPr>
          <w:p w:rsidR="005804AD" w:rsidRPr="00CA1E31" w:rsidRDefault="005804AD" w:rsidP="00C57DC9">
            <w:pPr>
              <w:jc w:val="center"/>
            </w:pPr>
          </w:p>
        </w:tc>
      </w:tr>
      <w:tr w:rsidR="005804AD" w:rsidRPr="00CA1E31" w:rsidTr="008C0672">
        <w:trPr>
          <w:trHeight w:val="151"/>
        </w:trPr>
        <w:tc>
          <w:tcPr>
            <w:tcW w:w="9540" w:type="dxa"/>
            <w:gridSpan w:val="10"/>
          </w:tcPr>
          <w:p w:rsidR="005804AD" w:rsidRDefault="005804AD" w:rsidP="00C57DC9">
            <w:pPr>
              <w:jc w:val="center"/>
            </w:pPr>
            <w:r w:rsidRPr="00CA1E31">
              <w:t>Sayı:</w:t>
            </w:r>
            <w:r>
              <w:t xml:space="preserve"> 6</w:t>
            </w:r>
            <w:r w:rsidRPr="00CA1E31">
              <w:t>/2015</w:t>
            </w:r>
          </w:p>
          <w:p w:rsidR="005804AD" w:rsidRPr="00CA1E31" w:rsidRDefault="005804AD" w:rsidP="00C57DC9">
            <w:pPr>
              <w:jc w:val="center"/>
            </w:pPr>
          </w:p>
        </w:tc>
      </w:tr>
      <w:tr w:rsidR="005804AD" w:rsidRPr="00C024D4" w:rsidTr="008C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40" w:type="dxa"/>
            <w:gridSpan w:val="10"/>
            <w:tcBorders>
              <w:top w:val="nil"/>
              <w:left w:val="nil"/>
              <w:bottom w:val="nil"/>
              <w:right w:val="nil"/>
            </w:tcBorders>
          </w:tcPr>
          <w:p w:rsidR="005804AD" w:rsidRPr="00C024D4" w:rsidRDefault="005804AD" w:rsidP="00150484">
            <w:pPr>
              <w:jc w:val="center"/>
              <w:rPr>
                <w:spacing w:val="-1"/>
              </w:rPr>
            </w:pPr>
            <w:r w:rsidRPr="00C024D4">
              <w:rPr>
                <w:u w:val="single"/>
              </w:rPr>
              <w:br w:type="page"/>
            </w:r>
            <w:r w:rsidRPr="00C024D4">
              <w:rPr>
                <w:spacing w:val="-1"/>
              </w:rPr>
              <w:t>ASKERLİK (DEĞİŞİKLİK) YASAS</w:t>
            </w:r>
            <w:r>
              <w:rPr>
                <w:spacing w:val="-1"/>
              </w:rPr>
              <w:t>I</w:t>
            </w:r>
          </w:p>
          <w:p w:rsidR="005804AD" w:rsidRPr="00C024D4" w:rsidRDefault="005804AD" w:rsidP="004055F1">
            <w:pPr>
              <w:rPr>
                <w:spacing w:val="-1"/>
              </w:rPr>
            </w:pPr>
          </w:p>
        </w:tc>
      </w:tr>
      <w:tr w:rsidR="005804AD" w:rsidRPr="00C024D4" w:rsidTr="008C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11" w:type="dxa"/>
            <w:tcBorders>
              <w:top w:val="nil"/>
              <w:left w:val="nil"/>
              <w:bottom w:val="nil"/>
              <w:right w:val="nil"/>
            </w:tcBorders>
          </w:tcPr>
          <w:p w:rsidR="005804AD" w:rsidRPr="00C024D4" w:rsidRDefault="005804AD" w:rsidP="00E643F8"/>
        </w:tc>
        <w:tc>
          <w:tcPr>
            <w:tcW w:w="7929" w:type="dxa"/>
            <w:gridSpan w:val="9"/>
            <w:tcBorders>
              <w:top w:val="nil"/>
              <w:left w:val="nil"/>
              <w:bottom w:val="nil"/>
              <w:right w:val="nil"/>
            </w:tcBorders>
          </w:tcPr>
          <w:p w:rsidR="005804AD" w:rsidRPr="00C024D4" w:rsidRDefault="005804AD" w:rsidP="00F41550">
            <w:pPr>
              <w:jc w:val="both"/>
            </w:pPr>
            <w:r w:rsidRPr="00C024D4">
              <w:t xml:space="preserve">       Kuzey Kıbrıs Türk Cumhuriyeti Cumhuriyet Meclisi aşağıdaki Yasayı yapar:</w:t>
            </w:r>
          </w:p>
        </w:tc>
      </w:tr>
      <w:tr w:rsidR="005804AD" w:rsidRPr="00C024D4" w:rsidTr="008C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11" w:type="dxa"/>
            <w:tcBorders>
              <w:top w:val="nil"/>
              <w:left w:val="nil"/>
              <w:bottom w:val="nil"/>
              <w:right w:val="nil"/>
            </w:tcBorders>
          </w:tcPr>
          <w:p w:rsidR="005804AD" w:rsidRPr="00C024D4" w:rsidRDefault="005804AD" w:rsidP="00E643F8"/>
        </w:tc>
        <w:tc>
          <w:tcPr>
            <w:tcW w:w="7929" w:type="dxa"/>
            <w:gridSpan w:val="9"/>
            <w:tcBorders>
              <w:top w:val="nil"/>
              <w:left w:val="nil"/>
              <w:bottom w:val="nil"/>
              <w:right w:val="nil"/>
            </w:tcBorders>
          </w:tcPr>
          <w:p w:rsidR="005804AD" w:rsidRPr="00C024D4" w:rsidRDefault="005804AD" w:rsidP="00F41550">
            <w:pPr>
              <w:jc w:val="both"/>
            </w:pPr>
          </w:p>
        </w:tc>
      </w:tr>
      <w:tr w:rsidR="005804AD" w:rsidRPr="00C024D4" w:rsidTr="008C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11" w:type="dxa"/>
            <w:tcBorders>
              <w:top w:val="nil"/>
              <w:left w:val="nil"/>
              <w:bottom w:val="nil"/>
              <w:right w:val="nil"/>
            </w:tcBorders>
          </w:tcPr>
          <w:p w:rsidR="005804AD" w:rsidRPr="00C024D4" w:rsidRDefault="005804AD" w:rsidP="00E643F8">
            <w:r w:rsidRPr="00C024D4">
              <w:t>Kısa İsim</w:t>
            </w:r>
          </w:p>
          <w:p w:rsidR="005804AD" w:rsidRPr="00C024D4" w:rsidRDefault="005804AD" w:rsidP="00E643F8">
            <w:r w:rsidRPr="00C024D4">
              <w:rPr>
                <w:spacing w:val="-5"/>
              </w:rPr>
              <w:t xml:space="preserve">  59/2000</w:t>
            </w:r>
          </w:p>
          <w:p w:rsidR="005804AD" w:rsidRPr="00C024D4" w:rsidRDefault="005804AD" w:rsidP="00E643F8">
            <w:r w:rsidRPr="00C024D4">
              <w:rPr>
                <w:spacing w:val="-5"/>
              </w:rPr>
              <w:t xml:space="preserve">        43/2002</w:t>
            </w:r>
          </w:p>
          <w:p w:rsidR="005804AD" w:rsidRPr="00C024D4" w:rsidRDefault="005804AD" w:rsidP="00E643F8">
            <w:r w:rsidRPr="00C024D4">
              <w:rPr>
                <w:spacing w:val="-5"/>
              </w:rPr>
              <w:t xml:space="preserve">        59/2003</w:t>
            </w:r>
          </w:p>
          <w:p w:rsidR="005804AD" w:rsidRPr="00C024D4" w:rsidRDefault="005804AD" w:rsidP="00E643F8">
            <w:r w:rsidRPr="00C024D4">
              <w:rPr>
                <w:spacing w:val="-5"/>
              </w:rPr>
              <w:t xml:space="preserve">          4/2004</w:t>
            </w:r>
          </w:p>
          <w:p w:rsidR="005804AD" w:rsidRPr="00C024D4" w:rsidRDefault="005804AD" w:rsidP="00E643F8">
            <w:r w:rsidRPr="00C024D4">
              <w:rPr>
                <w:spacing w:val="-5"/>
              </w:rPr>
              <w:t xml:space="preserve">          5/2005</w:t>
            </w:r>
          </w:p>
          <w:p w:rsidR="005804AD" w:rsidRPr="00C024D4" w:rsidRDefault="005804AD" w:rsidP="00E643F8">
            <w:r w:rsidRPr="00C024D4">
              <w:rPr>
                <w:spacing w:val="-5"/>
              </w:rPr>
              <w:t xml:space="preserve">        22/2008</w:t>
            </w:r>
          </w:p>
          <w:p w:rsidR="005804AD" w:rsidRPr="00C024D4" w:rsidRDefault="005804AD" w:rsidP="00E643F8">
            <w:r w:rsidRPr="00C024D4">
              <w:rPr>
                <w:spacing w:val="-5"/>
              </w:rPr>
              <w:t xml:space="preserve">        28/2008</w:t>
            </w:r>
          </w:p>
          <w:p w:rsidR="005804AD" w:rsidRPr="00C024D4" w:rsidRDefault="005804AD" w:rsidP="00E643F8">
            <w:pPr>
              <w:rPr>
                <w:spacing w:val="-5"/>
              </w:rPr>
            </w:pPr>
            <w:r w:rsidRPr="00C024D4">
              <w:rPr>
                <w:spacing w:val="-5"/>
              </w:rPr>
              <w:t xml:space="preserve">        35/2009</w:t>
            </w:r>
          </w:p>
          <w:p w:rsidR="005804AD" w:rsidRDefault="005804AD" w:rsidP="00E643F8">
            <w:pPr>
              <w:rPr>
                <w:spacing w:val="-5"/>
              </w:rPr>
            </w:pPr>
            <w:r w:rsidRPr="00C024D4">
              <w:rPr>
                <w:spacing w:val="-5"/>
              </w:rPr>
              <w:t xml:space="preserve">        13/2012</w:t>
            </w:r>
          </w:p>
          <w:p w:rsidR="005804AD" w:rsidRPr="00C024D4" w:rsidRDefault="005804AD" w:rsidP="00E643F8">
            <w:r>
              <w:rPr>
                <w:spacing w:val="-5"/>
              </w:rPr>
              <w:t xml:space="preserve">        64/2014</w:t>
            </w:r>
          </w:p>
        </w:tc>
        <w:tc>
          <w:tcPr>
            <w:tcW w:w="7929" w:type="dxa"/>
            <w:gridSpan w:val="9"/>
            <w:tcBorders>
              <w:top w:val="nil"/>
              <w:left w:val="nil"/>
              <w:bottom w:val="nil"/>
              <w:right w:val="nil"/>
            </w:tcBorders>
          </w:tcPr>
          <w:p w:rsidR="005804AD" w:rsidRPr="00C024D4" w:rsidRDefault="005804AD" w:rsidP="00150484">
            <w:pPr>
              <w:jc w:val="both"/>
            </w:pPr>
            <w:r w:rsidRPr="00C024D4">
              <w:t xml:space="preserve">1. Bu Yasa, Askerlik (Değişiklik) Yasası olarak isimlendirilir ve aşağıda “Esas </w:t>
            </w:r>
            <w:r w:rsidRPr="00C024D4">
              <w:rPr>
                <w:spacing w:val="-2"/>
              </w:rPr>
              <w:t>Yasa” olarak anılan Askerlik Yasası ile birlikte okunur.</w:t>
            </w:r>
          </w:p>
          <w:p w:rsidR="005804AD" w:rsidRPr="00C024D4" w:rsidRDefault="005804AD" w:rsidP="00150484">
            <w:pPr>
              <w:jc w:val="both"/>
            </w:pPr>
          </w:p>
        </w:tc>
      </w:tr>
      <w:tr w:rsidR="005804AD" w:rsidRPr="00C024D4" w:rsidTr="008C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11" w:type="dxa"/>
            <w:tcBorders>
              <w:top w:val="nil"/>
              <w:left w:val="nil"/>
              <w:bottom w:val="nil"/>
              <w:right w:val="nil"/>
            </w:tcBorders>
          </w:tcPr>
          <w:p w:rsidR="005804AD" w:rsidRPr="00C024D4" w:rsidRDefault="005804AD" w:rsidP="00E643F8"/>
        </w:tc>
        <w:tc>
          <w:tcPr>
            <w:tcW w:w="7929" w:type="dxa"/>
            <w:gridSpan w:val="9"/>
            <w:tcBorders>
              <w:top w:val="nil"/>
              <w:left w:val="nil"/>
              <w:bottom w:val="nil"/>
              <w:right w:val="nil"/>
            </w:tcBorders>
          </w:tcPr>
          <w:p w:rsidR="005804AD" w:rsidRPr="00C024D4" w:rsidRDefault="005804AD" w:rsidP="00150484">
            <w:pPr>
              <w:jc w:val="both"/>
            </w:pPr>
          </w:p>
        </w:tc>
      </w:tr>
      <w:tr w:rsidR="005804AD" w:rsidRPr="00C024D4" w:rsidTr="008C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11" w:type="dxa"/>
            <w:tcBorders>
              <w:top w:val="nil"/>
              <w:left w:val="nil"/>
              <w:bottom w:val="nil"/>
              <w:right w:val="nil"/>
            </w:tcBorders>
          </w:tcPr>
          <w:p w:rsidR="005804AD" w:rsidRPr="00C024D4" w:rsidRDefault="005804AD" w:rsidP="00E643F8">
            <w:pPr>
              <w:rPr>
                <w:spacing w:val="-2"/>
              </w:rPr>
            </w:pPr>
            <w:r w:rsidRPr="00C024D4">
              <w:t xml:space="preserve">Esas Yasanın </w:t>
            </w:r>
            <w:r w:rsidRPr="00C024D4">
              <w:rPr>
                <w:spacing w:val="-1"/>
              </w:rPr>
              <w:t xml:space="preserve">2’nci </w:t>
            </w:r>
            <w:r w:rsidRPr="00C024D4">
              <w:rPr>
                <w:spacing w:val="-2"/>
              </w:rPr>
              <w:t xml:space="preserve">Maddesinin </w:t>
            </w:r>
          </w:p>
        </w:tc>
        <w:tc>
          <w:tcPr>
            <w:tcW w:w="7929" w:type="dxa"/>
            <w:gridSpan w:val="9"/>
            <w:tcBorders>
              <w:top w:val="nil"/>
              <w:left w:val="nil"/>
              <w:bottom w:val="nil"/>
              <w:right w:val="nil"/>
            </w:tcBorders>
          </w:tcPr>
          <w:p w:rsidR="005804AD" w:rsidRPr="00C024D4" w:rsidRDefault="005804AD" w:rsidP="00150484">
            <w:pPr>
              <w:jc w:val="both"/>
            </w:pPr>
            <w:r w:rsidRPr="00C024D4">
              <w:t>2. Esas Yasa, 2’nci maddesi</w:t>
            </w:r>
            <w:r>
              <w:t>,</w:t>
            </w:r>
            <w:r w:rsidRPr="00C024D4">
              <w:t xml:space="preserve"> “Meşru Mazaret” tefsirinden hemen sonra aşağıdaki yeni “Mukaveleli Er ve Erbaş” tefsiri eklenmek  suretiyle değiştirilir:</w:t>
            </w:r>
          </w:p>
          <w:p w:rsidR="005804AD" w:rsidRPr="00C024D4" w:rsidRDefault="005804AD" w:rsidP="00150484">
            <w:pPr>
              <w:jc w:val="both"/>
            </w:pPr>
          </w:p>
        </w:tc>
      </w:tr>
      <w:tr w:rsidR="005804AD" w:rsidRPr="00C024D4" w:rsidTr="008C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11" w:type="dxa"/>
            <w:tcBorders>
              <w:top w:val="nil"/>
              <w:left w:val="nil"/>
              <w:bottom w:val="nil"/>
              <w:right w:val="nil"/>
            </w:tcBorders>
          </w:tcPr>
          <w:p w:rsidR="005804AD" w:rsidRPr="00C024D4" w:rsidRDefault="005804AD" w:rsidP="00E643F8">
            <w:r w:rsidRPr="00C024D4">
              <w:rPr>
                <w:spacing w:val="-2"/>
              </w:rPr>
              <w:t>Değiştirilmesi</w:t>
            </w:r>
          </w:p>
        </w:tc>
        <w:tc>
          <w:tcPr>
            <w:tcW w:w="450" w:type="dxa"/>
            <w:gridSpan w:val="2"/>
            <w:tcBorders>
              <w:top w:val="nil"/>
              <w:left w:val="nil"/>
              <w:bottom w:val="nil"/>
              <w:right w:val="nil"/>
            </w:tcBorders>
          </w:tcPr>
          <w:p w:rsidR="005804AD" w:rsidRPr="00C024D4" w:rsidRDefault="005804AD" w:rsidP="00150484">
            <w:pPr>
              <w:jc w:val="both"/>
            </w:pPr>
          </w:p>
        </w:tc>
        <w:tc>
          <w:tcPr>
            <w:tcW w:w="272" w:type="dxa"/>
            <w:gridSpan w:val="2"/>
            <w:tcBorders>
              <w:top w:val="nil"/>
              <w:left w:val="nil"/>
              <w:bottom w:val="nil"/>
              <w:right w:val="nil"/>
            </w:tcBorders>
          </w:tcPr>
          <w:p w:rsidR="005804AD" w:rsidRPr="00C024D4" w:rsidRDefault="005804AD" w:rsidP="00150484">
            <w:pPr>
              <w:jc w:val="both"/>
            </w:pPr>
            <w:r w:rsidRPr="00C024D4">
              <w:t>“</w:t>
            </w:r>
          </w:p>
        </w:tc>
        <w:tc>
          <w:tcPr>
            <w:tcW w:w="7207" w:type="dxa"/>
            <w:gridSpan w:val="5"/>
            <w:tcBorders>
              <w:top w:val="nil"/>
              <w:left w:val="nil"/>
              <w:bottom w:val="nil"/>
              <w:right w:val="nil"/>
            </w:tcBorders>
          </w:tcPr>
          <w:p w:rsidR="005804AD" w:rsidRPr="00C024D4" w:rsidRDefault="005804AD" w:rsidP="00150484">
            <w:pPr>
              <w:jc w:val="both"/>
            </w:pPr>
            <w:r w:rsidRPr="00C024D4">
              <w:t>“Mukaveleli Er ve Erbaş”, Güvenlik Kuvvetleri Komutanlığı birlik, karargah, kurum ve kuruluşlarında mukavele ile istihdam edilen er, onbaşı ve çavuşu anlatır.”</w:t>
            </w:r>
          </w:p>
        </w:tc>
      </w:tr>
      <w:tr w:rsidR="005804AD" w:rsidRPr="00C024D4" w:rsidTr="008C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11" w:type="dxa"/>
            <w:tcBorders>
              <w:top w:val="nil"/>
              <w:left w:val="nil"/>
              <w:bottom w:val="nil"/>
              <w:right w:val="nil"/>
            </w:tcBorders>
          </w:tcPr>
          <w:p w:rsidR="005804AD" w:rsidRPr="00C024D4" w:rsidRDefault="005804AD" w:rsidP="00E643F8"/>
        </w:tc>
        <w:tc>
          <w:tcPr>
            <w:tcW w:w="7929" w:type="dxa"/>
            <w:gridSpan w:val="9"/>
            <w:tcBorders>
              <w:top w:val="nil"/>
              <w:left w:val="nil"/>
              <w:bottom w:val="nil"/>
              <w:right w:val="nil"/>
            </w:tcBorders>
          </w:tcPr>
          <w:p w:rsidR="005804AD" w:rsidRPr="00C024D4" w:rsidRDefault="005804AD" w:rsidP="00150484">
            <w:pPr>
              <w:jc w:val="both"/>
            </w:pPr>
          </w:p>
        </w:tc>
      </w:tr>
      <w:tr w:rsidR="005804AD" w:rsidRPr="00C024D4" w:rsidTr="008C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11" w:type="dxa"/>
            <w:tcBorders>
              <w:top w:val="nil"/>
              <w:left w:val="nil"/>
              <w:bottom w:val="nil"/>
              <w:right w:val="nil"/>
            </w:tcBorders>
          </w:tcPr>
          <w:p w:rsidR="005804AD" w:rsidRPr="00C024D4" w:rsidRDefault="005804AD" w:rsidP="00E643F8">
            <w:pPr>
              <w:rPr>
                <w:spacing w:val="-2"/>
              </w:rPr>
            </w:pPr>
            <w:r w:rsidRPr="00C024D4">
              <w:t xml:space="preserve">Esas Yasaya </w:t>
            </w:r>
            <w:r w:rsidRPr="00C024D4">
              <w:rPr>
                <w:spacing w:val="-1"/>
              </w:rPr>
              <w:t>Yeni 9A</w:t>
            </w:r>
          </w:p>
        </w:tc>
        <w:tc>
          <w:tcPr>
            <w:tcW w:w="7929" w:type="dxa"/>
            <w:gridSpan w:val="9"/>
            <w:tcBorders>
              <w:top w:val="nil"/>
              <w:left w:val="nil"/>
              <w:bottom w:val="nil"/>
              <w:right w:val="nil"/>
            </w:tcBorders>
          </w:tcPr>
          <w:p w:rsidR="005804AD" w:rsidRPr="00C024D4" w:rsidRDefault="005804AD" w:rsidP="00150484">
            <w:pPr>
              <w:jc w:val="both"/>
            </w:pPr>
            <w:r w:rsidRPr="00C024D4">
              <w:t>3. Esas Yasa,</w:t>
            </w:r>
            <w:r w:rsidRPr="00C024D4">
              <w:rPr>
                <w:spacing w:val="-1"/>
              </w:rPr>
              <w:t xml:space="preserve"> 9’uncu</w:t>
            </w:r>
            <w:r w:rsidRPr="00C024D4">
              <w:t xml:space="preserve"> maddesinden hemen sonra aşağıdaki yeni 9A maddesi eklenmek suretiyle değiştirilir:</w:t>
            </w:r>
          </w:p>
        </w:tc>
      </w:tr>
      <w:tr w:rsidR="005804AD" w:rsidRPr="00C024D4" w:rsidTr="008C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11" w:type="dxa"/>
            <w:tcBorders>
              <w:top w:val="nil"/>
              <w:left w:val="nil"/>
              <w:bottom w:val="nil"/>
              <w:right w:val="nil"/>
            </w:tcBorders>
          </w:tcPr>
          <w:p w:rsidR="005804AD" w:rsidRPr="00C024D4" w:rsidRDefault="005804AD" w:rsidP="00E643F8">
            <w:r w:rsidRPr="00C024D4">
              <w:rPr>
                <w:spacing w:val="-2"/>
              </w:rPr>
              <w:t>Maddesinin</w:t>
            </w:r>
          </w:p>
        </w:tc>
        <w:tc>
          <w:tcPr>
            <w:tcW w:w="7929" w:type="dxa"/>
            <w:gridSpan w:val="9"/>
            <w:tcBorders>
              <w:top w:val="nil"/>
              <w:left w:val="nil"/>
              <w:bottom w:val="nil"/>
              <w:right w:val="nil"/>
            </w:tcBorders>
          </w:tcPr>
          <w:p w:rsidR="005804AD" w:rsidRPr="00C024D4" w:rsidRDefault="005804AD" w:rsidP="00150484">
            <w:pPr>
              <w:jc w:val="both"/>
            </w:pPr>
          </w:p>
        </w:tc>
      </w:tr>
      <w:tr w:rsidR="005804AD" w:rsidRPr="00C024D4" w:rsidTr="008C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11" w:type="dxa"/>
            <w:tcBorders>
              <w:top w:val="nil"/>
              <w:left w:val="nil"/>
              <w:bottom w:val="nil"/>
              <w:right w:val="nil"/>
            </w:tcBorders>
          </w:tcPr>
          <w:p w:rsidR="005804AD" w:rsidRPr="00C024D4" w:rsidRDefault="005804AD" w:rsidP="009E475F">
            <w:pPr>
              <w:jc w:val="both"/>
            </w:pPr>
            <w:r w:rsidRPr="00C024D4">
              <w:t>Eklenmesi</w:t>
            </w:r>
          </w:p>
        </w:tc>
        <w:tc>
          <w:tcPr>
            <w:tcW w:w="542" w:type="dxa"/>
            <w:gridSpan w:val="3"/>
            <w:tcBorders>
              <w:top w:val="nil"/>
              <w:left w:val="nil"/>
              <w:bottom w:val="nil"/>
              <w:right w:val="nil"/>
            </w:tcBorders>
          </w:tcPr>
          <w:p w:rsidR="005804AD" w:rsidRPr="00C024D4" w:rsidRDefault="005804AD" w:rsidP="00150484">
            <w:pPr>
              <w:jc w:val="both"/>
            </w:pPr>
          </w:p>
        </w:tc>
        <w:tc>
          <w:tcPr>
            <w:tcW w:w="1623" w:type="dxa"/>
            <w:gridSpan w:val="2"/>
            <w:tcBorders>
              <w:top w:val="nil"/>
              <w:left w:val="nil"/>
              <w:bottom w:val="nil"/>
              <w:right w:val="nil"/>
            </w:tcBorders>
          </w:tcPr>
          <w:p w:rsidR="005804AD" w:rsidRPr="00C024D4" w:rsidRDefault="005804AD" w:rsidP="005907F8">
            <w:r w:rsidRPr="00C024D4">
              <w:t>“Mukaveleli Er ve Erbaş ile İlgili Kurallar</w:t>
            </w:r>
          </w:p>
          <w:p w:rsidR="005804AD" w:rsidRPr="00C024D4" w:rsidRDefault="005804AD" w:rsidP="005907F8">
            <w:pPr>
              <w:jc w:val="both"/>
            </w:pPr>
            <w:r w:rsidRPr="00C024D4">
              <w:t>4.3.2010</w:t>
            </w:r>
          </w:p>
          <w:p w:rsidR="005804AD" w:rsidRDefault="005804AD" w:rsidP="005907F8">
            <w:pPr>
              <w:jc w:val="both"/>
            </w:pPr>
            <w:r w:rsidRPr="00C024D4">
              <w:t>R.G</w:t>
            </w:r>
            <w:r>
              <w:t>.</w:t>
            </w:r>
            <w:r w:rsidRPr="00C024D4">
              <w:t>39</w:t>
            </w:r>
          </w:p>
          <w:p w:rsidR="005804AD" w:rsidRPr="00C024D4" w:rsidRDefault="005804AD" w:rsidP="005907F8">
            <w:pPr>
              <w:jc w:val="both"/>
            </w:pPr>
            <w:r w:rsidRPr="00C024D4">
              <w:t>EK III</w:t>
            </w:r>
          </w:p>
        </w:tc>
        <w:tc>
          <w:tcPr>
            <w:tcW w:w="724" w:type="dxa"/>
            <w:tcBorders>
              <w:top w:val="nil"/>
              <w:left w:val="nil"/>
              <w:bottom w:val="nil"/>
              <w:right w:val="nil"/>
            </w:tcBorders>
          </w:tcPr>
          <w:p w:rsidR="005804AD" w:rsidRPr="00C024D4" w:rsidRDefault="005804AD" w:rsidP="00C3738C">
            <w:r w:rsidRPr="00C024D4">
              <w:t>9A.</w:t>
            </w:r>
          </w:p>
        </w:tc>
        <w:tc>
          <w:tcPr>
            <w:tcW w:w="540" w:type="dxa"/>
            <w:tcBorders>
              <w:top w:val="nil"/>
              <w:left w:val="nil"/>
              <w:bottom w:val="nil"/>
              <w:right w:val="nil"/>
            </w:tcBorders>
          </w:tcPr>
          <w:p w:rsidR="005804AD" w:rsidRPr="00C024D4" w:rsidRDefault="005804AD" w:rsidP="00150484">
            <w:pPr>
              <w:jc w:val="both"/>
            </w:pPr>
            <w:r w:rsidRPr="00C024D4">
              <w:t>(1)</w:t>
            </w:r>
          </w:p>
        </w:tc>
        <w:tc>
          <w:tcPr>
            <w:tcW w:w="4500" w:type="dxa"/>
            <w:gridSpan w:val="2"/>
            <w:tcBorders>
              <w:top w:val="nil"/>
              <w:left w:val="nil"/>
              <w:bottom w:val="nil"/>
              <w:right w:val="nil"/>
            </w:tcBorders>
          </w:tcPr>
          <w:p w:rsidR="005804AD" w:rsidRPr="00C024D4" w:rsidRDefault="005804AD" w:rsidP="00150484">
            <w:pPr>
              <w:jc w:val="both"/>
            </w:pPr>
            <w:r w:rsidRPr="00C024D4">
              <w:t>Bu Yasanın 9’uncu maddesi tahtında Güvenlik Kuvvetleri Komutanlığı, er ve erbaş ihtiyacını karşılamak amacıyla Güvenlik Kuvvetleri Komutanlığı Mukaveleli Er ve Erbaş Tüzüğü kuralları çerçevesinde mukaveleli er ve erbaş istihdamı yapar.</w:t>
            </w:r>
          </w:p>
        </w:tc>
      </w:tr>
      <w:tr w:rsidR="005804AD" w:rsidRPr="00C024D4" w:rsidTr="008C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11" w:type="dxa"/>
            <w:tcBorders>
              <w:top w:val="nil"/>
              <w:left w:val="nil"/>
              <w:bottom w:val="nil"/>
              <w:right w:val="nil"/>
            </w:tcBorders>
          </w:tcPr>
          <w:p w:rsidR="005804AD" w:rsidRPr="00C024D4" w:rsidRDefault="005804AD" w:rsidP="009E475F">
            <w:pPr>
              <w:jc w:val="both"/>
            </w:pPr>
          </w:p>
        </w:tc>
        <w:tc>
          <w:tcPr>
            <w:tcW w:w="542" w:type="dxa"/>
            <w:gridSpan w:val="3"/>
            <w:tcBorders>
              <w:top w:val="nil"/>
              <w:left w:val="nil"/>
              <w:bottom w:val="nil"/>
              <w:right w:val="nil"/>
            </w:tcBorders>
          </w:tcPr>
          <w:p w:rsidR="005804AD" w:rsidRPr="00C024D4" w:rsidRDefault="005804AD" w:rsidP="00150484">
            <w:pPr>
              <w:jc w:val="both"/>
            </w:pPr>
          </w:p>
        </w:tc>
        <w:tc>
          <w:tcPr>
            <w:tcW w:w="1623" w:type="dxa"/>
            <w:gridSpan w:val="2"/>
            <w:tcBorders>
              <w:top w:val="nil"/>
              <w:left w:val="nil"/>
              <w:bottom w:val="nil"/>
              <w:right w:val="nil"/>
            </w:tcBorders>
          </w:tcPr>
          <w:p w:rsidR="005804AD" w:rsidRDefault="005804AD" w:rsidP="009B7A32">
            <w:r w:rsidRPr="00C024D4">
              <w:t>A.E</w:t>
            </w:r>
            <w:r>
              <w:t>.</w:t>
            </w:r>
            <w:r w:rsidRPr="00C024D4">
              <w:t xml:space="preserve"> 141</w:t>
            </w:r>
          </w:p>
          <w:p w:rsidR="005804AD" w:rsidRDefault="005804AD" w:rsidP="00E824E0">
            <w:r>
              <w:t xml:space="preserve">      18.6.2012</w:t>
            </w:r>
          </w:p>
          <w:p w:rsidR="005804AD" w:rsidRDefault="005804AD" w:rsidP="00E824E0">
            <w:r>
              <w:t xml:space="preserve">      R.G.114</w:t>
            </w:r>
          </w:p>
          <w:p w:rsidR="005804AD" w:rsidRDefault="005804AD" w:rsidP="00E824E0">
            <w:r>
              <w:t xml:space="preserve">      EK III</w:t>
            </w:r>
          </w:p>
          <w:p w:rsidR="005804AD" w:rsidRDefault="005804AD" w:rsidP="00E824E0">
            <w:r>
              <w:t xml:space="preserve">      A.E.355              </w:t>
            </w:r>
          </w:p>
          <w:p w:rsidR="005804AD" w:rsidRDefault="005804AD" w:rsidP="00E824E0">
            <w:r>
              <w:t xml:space="preserve">      25.4.2014</w:t>
            </w:r>
          </w:p>
          <w:p w:rsidR="005804AD" w:rsidRDefault="005804AD" w:rsidP="00E824E0">
            <w:r>
              <w:t xml:space="preserve">      R.G.102</w:t>
            </w:r>
          </w:p>
          <w:p w:rsidR="005804AD" w:rsidRDefault="005804AD" w:rsidP="00E824E0">
            <w:r>
              <w:t xml:space="preserve">      EK III</w:t>
            </w:r>
          </w:p>
          <w:p w:rsidR="005804AD" w:rsidRPr="00C024D4" w:rsidRDefault="005804AD" w:rsidP="005907F8">
            <w:r>
              <w:t xml:space="preserve">      A.E.277</w:t>
            </w:r>
          </w:p>
        </w:tc>
        <w:tc>
          <w:tcPr>
            <w:tcW w:w="724" w:type="dxa"/>
            <w:tcBorders>
              <w:top w:val="nil"/>
              <w:left w:val="nil"/>
              <w:bottom w:val="nil"/>
              <w:right w:val="nil"/>
            </w:tcBorders>
          </w:tcPr>
          <w:p w:rsidR="005804AD" w:rsidRPr="00C024D4" w:rsidRDefault="005804AD" w:rsidP="00C3738C"/>
        </w:tc>
        <w:tc>
          <w:tcPr>
            <w:tcW w:w="540" w:type="dxa"/>
            <w:tcBorders>
              <w:top w:val="nil"/>
              <w:left w:val="nil"/>
              <w:bottom w:val="nil"/>
              <w:right w:val="nil"/>
            </w:tcBorders>
          </w:tcPr>
          <w:p w:rsidR="005804AD" w:rsidRPr="00C024D4" w:rsidRDefault="005804AD" w:rsidP="00150484">
            <w:pPr>
              <w:jc w:val="both"/>
            </w:pPr>
            <w:r w:rsidRPr="00C024D4">
              <w:t>(2)</w:t>
            </w:r>
          </w:p>
        </w:tc>
        <w:tc>
          <w:tcPr>
            <w:tcW w:w="4500" w:type="dxa"/>
            <w:gridSpan w:val="2"/>
            <w:tcBorders>
              <w:top w:val="nil"/>
              <w:left w:val="nil"/>
              <w:bottom w:val="nil"/>
              <w:right w:val="nil"/>
            </w:tcBorders>
          </w:tcPr>
          <w:p w:rsidR="005804AD" w:rsidRPr="00C024D4" w:rsidRDefault="005804AD" w:rsidP="00150484">
            <w:pPr>
              <w:jc w:val="both"/>
            </w:pPr>
            <w:r w:rsidRPr="00C024D4">
              <w:t>Güvenlik Kuvvetleri</w:t>
            </w:r>
            <w:r>
              <w:t xml:space="preserve"> </w:t>
            </w:r>
            <w:r w:rsidRPr="00C024D4">
              <w:t>Komutanlığı</w:t>
            </w:r>
            <w:r>
              <w:t>nda</w:t>
            </w:r>
            <w:r w:rsidRPr="00C024D4">
              <w:t xml:space="preserve"> görev yapan 40 (kırk) yaşından gün almasına 1 (bir) yıl kalmış olan kadın ve 45 (kırk beş) yaşından gün almasına 1 (bir) yıl kalmış olan erkek mukaveleli er ve erbaşlar arasında, Güvenlik Kuvvetleri Komutanlığı tarafından yapılacak sınav ve değerlendirmeler sonucunda, mevcut miktarın 1/3 (üçte bir)’ü aşağıdaki fıkralarda belirtilen esaslar çerçevesinde  mukaveleli er</w:t>
            </w:r>
            <w:r>
              <w:t xml:space="preserve"> ve </w:t>
            </w:r>
            <w:r w:rsidRPr="00C024D4">
              <w:t>erbaş olarak göreve devam eder</w:t>
            </w:r>
            <w:r>
              <w:t>;</w:t>
            </w:r>
            <w:r w:rsidRPr="00C024D4">
              <w:t xml:space="preserve"> geriye kalan 2/3 (üçte ikisi)’ü ise sivil kadrolara intibak ettirilir. Yapılacak sınav ve değerlendirmelerin konuları ve puanlama sistemi, Güvenlik Kuvvetleri Komutanlığı tarafından hazırlanacak yönerge ile belirlenir.</w:t>
            </w:r>
          </w:p>
        </w:tc>
      </w:tr>
      <w:tr w:rsidR="005804AD" w:rsidRPr="00C024D4" w:rsidTr="008C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11" w:type="dxa"/>
            <w:tcBorders>
              <w:top w:val="nil"/>
              <w:left w:val="nil"/>
              <w:bottom w:val="nil"/>
              <w:right w:val="nil"/>
            </w:tcBorders>
          </w:tcPr>
          <w:p w:rsidR="005804AD" w:rsidRPr="00C024D4" w:rsidRDefault="005804AD" w:rsidP="009E475F">
            <w:pPr>
              <w:jc w:val="both"/>
            </w:pPr>
          </w:p>
        </w:tc>
        <w:tc>
          <w:tcPr>
            <w:tcW w:w="542" w:type="dxa"/>
            <w:gridSpan w:val="3"/>
            <w:tcBorders>
              <w:top w:val="nil"/>
              <w:left w:val="nil"/>
              <w:bottom w:val="nil"/>
              <w:right w:val="nil"/>
            </w:tcBorders>
          </w:tcPr>
          <w:p w:rsidR="005804AD" w:rsidRPr="00C024D4" w:rsidRDefault="005804AD" w:rsidP="00150484">
            <w:pPr>
              <w:jc w:val="both"/>
            </w:pPr>
          </w:p>
        </w:tc>
        <w:tc>
          <w:tcPr>
            <w:tcW w:w="1623" w:type="dxa"/>
            <w:gridSpan w:val="2"/>
            <w:tcBorders>
              <w:top w:val="nil"/>
              <w:left w:val="nil"/>
              <w:bottom w:val="nil"/>
              <w:right w:val="nil"/>
            </w:tcBorders>
          </w:tcPr>
          <w:p w:rsidR="005804AD" w:rsidRDefault="005804AD" w:rsidP="00A63280"/>
          <w:p w:rsidR="005804AD" w:rsidRDefault="005804AD" w:rsidP="00A63280"/>
          <w:p w:rsidR="005804AD" w:rsidRDefault="005804AD" w:rsidP="00A63280"/>
          <w:p w:rsidR="005804AD" w:rsidRDefault="005804AD" w:rsidP="00A63280"/>
          <w:p w:rsidR="005804AD" w:rsidRDefault="005804AD" w:rsidP="00A63280"/>
          <w:p w:rsidR="005804AD" w:rsidRDefault="005804AD" w:rsidP="00A63280"/>
          <w:p w:rsidR="005804AD" w:rsidRDefault="005804AD" w:rsidP="00A63280"/>
          <w:p w:rsidR="005804AD" w:rsidRDefault="005804AD" w:rsidP="00A63280"/>
          <w:p w:rsidR="005804AD" w:rsidRDefault="005804AD" w:rsidP="00A63280"/>
          <w:p w:rsidR="005804AD" w:rsidRDefault="005804AD" w:rsidP="00A63280"/>
          <w:p w:rsidR="005804AD" w:rsidRDefault="005804AD" w:rsidP="00A63280"/>
          <w:p w:rsidR="005804AD" w:rsidRDefault="005804AD" w:rsidP="00A63280"/>
          <w:p w:rsidR="005804AD" w:rsidRDefault="005804AD" w:rsidP="00A63280"/>
          <w:p w:rsidR="005804AD" w:rsidRDefault="005804AD" w:rsidP="00A63280"/>
          <w:p w:rsidR="005804AD" w:rsidRDefault="005804AD" w:rsidP="00A63280"/>
          <w:p w:rsidR="005804AD" w:rsidRDefault="005804AD" w:rsidP="00A63280"/>
          <w:p w:rsidR="005804AD" w:rsidRDefault="005804AD" w:rsidP="00A63280"/>
          <w:p w:rsidR="005804AD" w:rsidRDefault="005804AD" w:rsidP="00A63280"/>
          <w:p w:rsidR="005804AD" w:rsidRDefault="005804AD" w:rsidP="00A63280"/>
          <w:p w:rsidR="005804AD" w:rsidRDefault="005804AD" w:rsidP="00BD6A8A">
            <w:r>
              <w:t xml:space="preserve">  </w:t>
            </w:r>
          </w:p>
          <w:p w:rsidR="005804AD" w:rsidRPr="00BE0B9F" w:rsidRDefault="005804AD" w:rsidP="00BD6A8A">
            <w:r>
              <w:t xml:space="preserve">     </w:t>
            </w:r>
            <w:r w:rsidRPr="00BE0B9F">
              <w:t>29.1.2015</w:t>
            </w:r>
          </w:p>
          <w:p w:rsidR="005804AD" w:rsidRPr="00BE0B9F" w:rsidRDefault="005804AD" w:rsidP="00BD6A8A">
            <w:r>
              <w:t xml:space="preserve">     </w:t>
            </w:r>
            <w:r w:rsidRPr="00BE0B9F">
              <w:t>RG.</w:t>
            </w:r>
            <w:r>
              <w:t>17</w:t>
            </w:r>
          </w:p>
          <w:p w:rsidR="005804AD" w:rsidRPr="00BE0B9F" w:rsidRDefault="005804AD" w:rsidP="00BD6A8A">
            <w:r>
              <w:t xml:space="preserve">     </w:t>
            </w:r>
            <w:r w:rsidRPr="00BE0B9F">
              <w:t>EK III</w:t>
            </w:r>
          </w:p>
          <w:p w:rsidR="005804AD" w:rsidRPr="00C024D4" w:rsidRDefault="005804AD" w:rsidP="00BD6A8A">
            <w:r>
              <w:t xml:space="preserve">     </w:t>
            </w:r>
            <w:r w:rsidRPr="00BE0B9F">
              <w:t>A</w:t>
            </w:r>
            <w:r>
              <w:t>.</w:t>
            </w:r>
            <w:r w:rsidRPr="00BE0B9F">
              <w:t>E.8</w:t>
            </w:r>
            <w:r>
              <w:t>8</w:t>
            </w:r>
          </w:p>
        </w:tc>
        <w:tc>
          <w:tcPr>
            <w:tcW w:w="724" w:type="dxa"/>
            <w:tcBorders>
              <w:top w:val="nil"/>
              <w:left w:val="nil"/>
              <w:bottom w:val="nil"/>
              <w:right w:val="nil"/>
            </w:tcBorders>
          </w:tcPr>
          <w:p w:rsidR="005804AD" w:rsidRPr="00C024D4" w:rsidRDefault="005804AD" w:rsidP="00C3738C"/>
        </w:tc>
        <w:tc>
          <w:tcPr>
            <w:tcW w:w="540" w:type="dxa"/>
            <w:tcBorders>
              <w:top w:val="nil"/>
              <w:left w:val="nil"/>
              <w:bottom w:val="nil"/>
              <w:right w:val="nil"/>
            </w:tcBorders>
          </w:tcPr>
          <w:p w:rsidR="005804AD" w:rsidRPr="00C024D4" w:rsidRDefault="005804AD" w:rsidP="00150484">
            <w:pPr>
              <w:jc w:val="both"/>
            </w:pPr>
            <w:r w:rsidRPr="00C024D4">
              <w:t>(3)</w:t>
            </w:r>
          </w:p>
        </w:tc>
        <w:tc>
          <w:tcPr>
            <w:tcW w:w="4500" w:type="dxa"/>
            <w:gridSpan w:val="2"/>
            <w:tcBorders>
              <w:top w:val="nil"/>
              <w:left w:val="nil"/>
              <w:bottom w:val="nil"/>
              <w:right w:val="nil"/>
            </w:tcBorders>
          </w:tcPr>
          <w:p w:rsidR="005804AD" w:rsidRPr="00C024D4" w:rsidRDefault="005804AD" w:rsidP="007B0027">
            <w:pPr>
              <w:jc w:val="both"/>
            </w:pPr>
            <w:r w:rsidRPr="00C024D4">
              <w:t>Güvenlik Kuvvetleri</w:t>
            </w:r>
            <w:r>
              <w:t xml:space="preserve"> </w:t>
            </w:r>
            <w:r w:rsidRPr="00C024D4">
              <w:t>Komutanlığınd</w:t>
            </w:r>
            <w:r>
              <w:t>a</w:t>
            </w:r>
            <w:r w:rsidRPr="00C024D4">
              <w:t xml:space="preserve"> görev yapan 40 (kırk) yaşından gün almış olan kadın ve 45 (kırk beş) yaşından gün almış olan erkek mukaveleli er ve erbaşlar arasından mukaveleli olarak devam  edecek olanların sözleşmeleri, emeklilik hakkı kazanıncaya kadar devam eder. Bu personelden fiziki yetersizlik nedeniyle, görevlerini yerine getiremeyecek olanlar da Güvenlik Kuvvetleri Komutanlığı tarafından uygun sivil kadrolara intibak ettirilirler.</w:t>
            </w:r>
          </w:p>
          <w:p w:rsidR="005804AD" w:rsidRPr="00C024D4" w:rsidRDefault="005804AD" w:rsidP="00B31D7E">
            <w:pPr>
              <w:jc w:val="both"/>
            </w:pPr>
            <w:r w:rsidRPr="00C024D4">
              <w:t xml:space="preserve">        Ancak, Güvenlik Kuvvetleri</w:t>
            </w:r>
            <w:r>
              <w:t xml:space="preserve"> </w:t>
            </w:r>
            <w:r w:rsidRPr="00C024D4">
              <w:t>Komutanlığınd</w:t>
            </w:r>
            <w:r>
              <w:t>a</w:t>
            </w:r>
            <w:r w:rsidRPr="00C024D4">
              <w:t xml:space="preserve"> görev yapan </w:t>
            </w:r>
            <w:r>
              <w:t xml:space="preserve">ve </w:t>
            </w:r>
            <w:r w:rsidRPr="00C024D4">
              <w:t>en az 8 (sekiz) yıl hizmet etmiş olan (herhangi bir kazaya uğrayıp bunu geçerli bir belge ile ispat edenlerde yıl koşulu aranmaz) 40 (kırk) yaşından gün almamış kadın ve 45 (kırk beş) yaşından gün almamış erkek ve görevleri devam ederken, herhangi bir sağlık nedeniyle</w:t>
            </w:r>
            <w:r>
              <w:t xml:space="preserve">, Kuzey Kıbrıs Türk Cumhuriyeti Devleti </w:t>
            </w:r>
            <w:r w:rsidRPr="00C024D4">
              <w:t xml:space="preserve"> Güvenlik Kuvvetleri Komutanlığı Sağlık Yeteneği Tüzüğü uyarınca mukaveleli er ve erbaş olarak görev yapamayacakları tespit edilen</w:t>
            </w:r>
            <w:r>
              <w:t>ler</w:t>
            </w:r>
            <w:r w:rsidRPr="00C024D4">
              <w:t xml:space="preserve"> </w:t>
            </w:r>
            <w:r w:rsidRPr="00654B7C">
              <w:t>ve</w:t>
            </w:r>
            <w:r w:rsidRPr="00196945">
              <w:rPr>
                <w:b/>
                <w:bCs/>
              </w:rPr>
              <w:t xml:space="preserve"> </w:t>
            </w:r>
            <w:r>
              <w:t xml:space="preserve">Kuzey Kıbrıs Türk Cumhuriyeti Devleti </w:t>
            </w:r>
            <w:r w:rsidRPr="00C024D4">
              <w:t>Güvenlik Kuvvetleri Sağlık Yeteneği Tüzüğünün EK-2</w:t>
            </w:r>
            <w:r>
              <w:t xml:space="preserve">, Güvenlik Kuvvetleri Kara Birlikleri General, Üstsubay, Subay, Yedek Subay ve Astsubayların Hastalık ve Arazlarına Göre Görevlendirilecekleri Sınıfları Gösteren 2 Numaralı Sınıflandırma Çizelgesi başlığı altında “Sınıflar” kısmının </w:t>
            </w:r>
            <w:r w:rsidRPr="00C024D4">
              <w:t>“T</w:t>
            </w:r>
            <w:r>
              <w:t>eknisyen</w:t>
            </w:r>
            <w:r w:rsidRPr="00C024D4">
              <w:t>, B</w:t>
            </w:r>
            <w:r>
              <w:t>akım</w:t>
            </w:r>
            <w:r w:rsidRPr="00C024D4">
              <w:t xml:space="preserve"> (T</w:t>
            </w:r>
            <w:r>
              <w:t>eknisyen Branşı</w:t>
            </w:r>
            <w:r w:rsidRPr="00C024D4">
              <w:t xml:space="preserve">)” </w:t>
            </w:r>
            <w:r>
              <w:t>alt s</w:t>
            </w:r>
            <w:r w:rsidRPr="00C024D4">
              <w:t xml:space="preserve">ınıfında </w:t>
            </w:r>
            <w:r w:rsidRPr="005C0D5F">
              <w:t>Sb/Astsb.</w:t>
            </w:r>
            <w:r w:rsidRPr="00C024D4">
              <w:t xml:space="preserve"> sütunundaki artı (+) işaretli rahatsızlıkları olanlar</w:t>
            </w:r>
            <w:r>
              <w:t>,</w:t>
            </w:r>
            <w:r w:rsidRPr="00C024D4">
              <w:t xml:space="preserve"> uygun sivil  kadrolara intibak ettirilirler.</w:t>
            </w:r>
          </w:p>
          <w:p w:rsidR="005804AD" w:rsidRPr="00C024D4" w:rsidRDefault="005804AD" w:rsidP="00B31D7E">
            <w:pPr>
              <w:jc w:val="both"/>
            </w:pPr>
            <w:r w:rsidRPr="00C024D4">
              <w:t xml:space="preserve">         </w:t>
            </w:r>
            <w:r>
              <w:t xml:space="preserve">Kuzey Kıbrıs Türk Cumhuriyeti Devleti </w:t>
            </w:r>
            <w:r w:rsidRPr="00C024D4">
              <w:t xml:space="preserve"> Güvenlik Kuvvetleri Komutanlığı Sağlık Yeteneği Tüzüğü uyarınca “D” diliminde hastalık sahibi olanlar, ancak “engelli istihdamı” kapsamında hastalıklarına uygun kadro bulunması halinde, sivil  kadrolara intibak ettirilirler. </w:t>
            </w:r>
          </w:p>
          <w:p w:rsidR="005804AD" w:rsidRPr="00C024D4" w:rsidRDefault="005804AD" w:rsidP="00B31D7E">
            <w:pPr>
              <w:jc w:val="both"/>
            </w:pPr>
            <w:r w:rsidRPr="00C024D4">
              <w:t xml:space="preserve">         Bu fıkra uyarınca sivil kadrolara intibak ettirilenler, bağlı bulundukları sosyal güvenlik sistemi uyarınca emeklilik hakkı kazanıncaya kadar görevlerine devam ederler.  </w:t>
            </w:r>
          </w:p>
        </w:tc>
      </w:tr>
      <w:tr w:rsidR="005804AD" w:rsidRPr="00C024D4" w:rsidTr="008C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11" w:type="dxa"/>
            <w:tcBorders>
              <w:top w:val="nil"/>
              <w:left w:val="nil"/>
              <w:bottom w:val="nil"/>
              <w:right w:val="nil"/>
            </w:tcBorders>
          </w:tcPr>
          <w:p w:rsidR="005804AD" w:rsidRPr="00C024D4" w:rsidRDefault="005804AD" w:rsidP="009E475F">
            <w:pPr>
              <w:jc w:val="both"/>
            </w:pPr>
          </w:p>
        </w:tc>
        <w:tc>
          <w:tcPr>
            <w:tcW w:w="542" w:type="dxa"/>
            <w:gridSpan w:val="3"/>
            <w:tcBorders>
              <w:top w:val="nil"/>
              <w:left w:val="nil"/>
              <w:bottom w:val="nil"/>
              <w:right w:val="nil"/>
            </w:tcBorders>
          </w:tcPr>
          <w:p w:rsidR="005804AD" w:rsidRPr="00C024D4" w:rsidRDefault="005804AD" w:rsidP="00150484">
            <w:pPr>
              <w:jc w:val="both"/>
            </w:pPr>
          </w:p>
        </w:tc>
        <w:tc>
          <w:tcPr>
            <w:tcW w:w="1623" w:type="dxa"/>
            <w:gridSpan w:val="2"/>
            <w:tcBorders>
              <w:top w:val="nil"/>
              <w:left w:val="nil"/>
              <w:bottom w:val="nil"/>
              <w:right w:val="nil"/>
            </w:tcBorders>
          </w:tcPr>
          <w:p w:rsidR="005804AD" w:rsidRDefault="005804AD" w:rsidP="009B7A32">
            <w:r>
              <w:t xml:space="preserve">     </w:t>
            </w:r>
          </w:p>
          <w:p w:rsidR="005804AD" w:rsidRDefault="005804AD" w:rsidP="009B7A32">
            <w:r>
              <w:t xml:space="preserve">     </w:t>
            </w:r>
          </w:p>
        </w:tc>
        <w:tc>
          <w:tcPr>
            <w:tcW w:w="724" w:type="dxa"/>
            <w:tcBorders>
              <w:top w:val="nil"/>
              <w:left w:val="nil"/>
              <w:bottom w:val="nil"/>
              <w:right w:val="nil"/>
            </w:tcBorders>
          </w:tcPr>
          <w:p w:rsidR="005804AD" w:rsidRPr="00C024D4" w:rsidRDefault="005804AD" w:rsidP="00C3738C"/>
        </w:tc>
        <w:tc>
          <w:tcPr>
            <w:tcW w:w="540" w:type="dxa"/>
            <w:tcBorders>
              <w:top w:val="nil"/>
              <w:left w:val="nil"/>
              <w:bottom w:val="nil"/>
              <w:right w:val="nil"/>
            </w:tcBorders>
          </w:tcPr>
          <w:p w:rsidR="005804AD" w:rsidRPr="00C024D4" w:rsidRDefault="005804AD" w:rsidP="00150484">
            <w:pPr>
              <w:jc w:val="both"/>
            </w:pPr>
            <w:r>
              <w:t>(4)</w:t>
            </w:r>
          </w:p>
        </w:tc>
        <w:tc>
          <w:tcPr>
            <w:tcW w:w="4500" w:type="dxa"/>
            <w:gridSpan w:val="2"/>
            <w:tcBorders>
              <w:top w:val="nil"/>
              <w:left w:val="nil"/>
              <w:bottom w:val="nil"/>
              <w:right w:val="nil"/>
            </w:tcBorders>
          </w:tcPr>
          <w:p w:rsidR="005804AD" w:rsidRPr="00C024D4" w:rsidRDefault="005804AD" w:rsidP="009B7A32">
            <w:pPr>
              <w:jc w:val="both"/>
            </w:pPr>
            <w:r w:rsidRPr="00871498">
              <w:t>Güvenlik Kuvvetleri Komutanlığı</w:t>
            </w:r>
            <w:r>
              <w:t>,</w:t>
            </w:r>
            <w:r w:rsidRPr="00871498">
              <w:t xml:space="preserve"> yukarıdaki </w:t>
            </w:r>
            <w:r>
              <w:t>(</w:t>
            </w:r>
            <w:r w:rsidRPr="00871498">
              <w:t>2</w:t>
            </w:r>
            <w:r>
              <w:t>)</w:t>
            </w:r>
            <w:r w:rsidRPr="00871498">
              <w:t>’nci fıkrada belirlenen esaslar çerçevesinde sivil kadroya geçirilenler ile her ne sebeple olursa olsun Güvenlik Kuvvetleri Komutanlığından ilişiği kesilen veya statüsü değişen mukaveleli personel sayısı kadar, buna ilaveten 40 (kırk) yaşından gün almış olan kadın ve 45 (kırk beş) yaşından gün almış olan erkek mukaveleli er ve erbaş sayısı, toplam mukaveleli personel sayısının % 10 (yüzde on)’unu aşmasını müteakip, yıllara sari olarak, Başbakanlığa ve Maliye Bakanlığına verilecek bilgi ve istişare ile dıştan mukaveleli er ve erbaş istihdam eder.</w:t>
            </w:r>
            <w:r w:rsidRPr="002A7F2E">
              <w:rPr>
                <w:sz w:val="26"/>
                <w:szCs w:val="26"/>
              </w:rPr>
              <w:t xml:space="preserve"> </w:t>
            </w:r>
          </w:p>
          <w:p w:rsidR="005804AD" w:rsidRPr="00C024D4" w:rsidRDefault="005804AD" w:rsidP="009B7A32">
            <w:pPr>
              <w:jc w:val="both"/>
            </w:pPr>
            <w:r w:rsidRPr="00C024D4">
              <w:t xml:space="preserve">       Ancak, yıllar içerisinde yapılacak dıştan istihdamlarla birlikte ulaşılacak mukaveleli personel sayısı, 1 Şubat 2015 tarihindeki toplam mukaveleli er ve erbaş kadro sayısının % 43 (</w:t>
            </w:r>
            <w:r>
              <w:t xml:space="preserve">yüzde </w:t>
            </w:r>
            <w:r w:rsidRPr="00C024D4">
              <w:t>kırk üç)’ünü aşamaz. Bu oran mevcut şartların değişmesi durumunda, Güvenlik Kuvvetleri Komutanlığının önerisi üzerine en fazla % 50 (yüzde elli) olacak şekilde Bakanlar Kurulu tarafından yeniden belirlenebilir.</w:t>
            </w:r>
          </w:p>
        </w:tc>
      </w:tr>
      <w:tr w:rsidR="005804AD" w:rsidRPr="00C024D4" w:rsidTr="008C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11" w:type="dxa"/>
            <w:tcBorders>
              <w:top w:val="nil"/>
              <w:left w:val="nil"/>
              <w:bottom w:val="nil"/>
              <w:right w:val="nil"/>
            </w:tcBorders>
          </w:tcPr>
          <w:p w:rsidR="005804AD" w:rsidRPr="00C024D4" w:rsidRDefault="005804AD" w:rsidP="009E475F">
            <w:pPr>
              <w:jc w:val="both"/>
            </w:pPr>
          </w:p>
        </w:tc>
        <w:tc>
          <w:tcPr>
            <w:tcW w:w="542" w:type="dxa"/>
            <w:gridSpan w:val="3"/>
            <w:tcBorders>
              <w:top w:val="nil"/>
              <w:left w:val="nil"/>
              <w:bottom w:val="nil"/>
              <w:right w:val="nil"/>
            </w:tcBorders>
          </w:tcPr>
          <w:p w:rsidR="005804AD" w:rsidRPr="00C024D4" w:rsidRDefault="005804AD" w:rsidP="00150484">
            <w:pPr>
              <w:jc w:val="both"/>
            </w:pPr>
          </w:p>
        </w:tc>
        <w:tc>
          <w:tcPr>
            <w:tcW w:w="1623" w:type="dxa"/>
            <w:gridSpan w:val="2"/>
            <w:tcBorders>
              <w:top w:val="nil"/>
              <w:left w:val="nil"/>
              <w:bottom w:val="nil"/>
              <w:right w:val="nil"/>
            </w:tcBorders>
          </w:tcPr>
          <w:p w:rsidR="005804AD" w:rsidRDefault="005804AD" w:rsidP="00C3738C"/>
          <w:p w:rsidR="005804AD" w:rsidRDefault="005804AD" w:rsidP="00C3738C"/>
          <w:p w:rsidR="005804AD" w:rsidRDefault="005804AD" w:rsidP="00C3738C"/>
          <w:p w:rsidR="005804AD" w:rsidRDefault="005804AD" w:rsidP="00C3738C"/>
          <w:p w:rsidR="005804AD" w:rsidRDefault="005804AD" w:rsidP="00C3738C"/>
          <w:p w:rsidR="005804AD" w:rsidRDefault="005804AD" w:rsidP="00C3738C">
            <w:r>
              <w:t>16.7.2003</w:t>
            </w:r>
          </w:p>
          <w:p w:rsidR="005804AD" w:rsidRDefault="005804AD" w:rsidP="00C3738C">
            <w:r>
              <w:t>RG.82</w:t>
            </w:r>
          </w:p>
          <w:p w:rsidR="005804AD" w:rsidRDefault="005804AD" w:rsidP="00C3738C">
            <w:r>
              <w:t>EK III</w:t>
            </w:r>
          </w:p>
          <w:p w:rsidR="005804AD" w:rsidRDefault="005804AD" w:rsidP="00C3738C">
            <w:r>
              <w:t>A.E.513</w:t>
            </w:r>
          </w:p>
          <w:p w:rsidR="005804AD" w:rsidRDefault="005804AD" w:rsidP="00C3738C">
            <w:r>
              <w:t xml:space="preserve">       14.7.2004</w:t>
            </w:r>
          </w:p>
          <w:p w:rsidR="005804AD" w:rsidRDefault="005804AD" w:rsidP="00C3738C">
            <w:r>
              <w:t xml:space="preserve">       RG.102</w:t>
            </w:r>
          </w:p>
          <w:p w:rsidR="005804AD" w:rsidRDefault="005804AD" w:rsidP="00C3738C">
            <w:r>
              <w:t xml:space="preserve">       EK III</w:t>
            </w:r>
          </w:p>
          <w:p w:rsidR="005804AD" w:rsidRPr="00C024D4" w:rsidRDefault="005804AD" w:rsidP="00C3738C">
            <w:r>
              <w:t xml:space="preserve">       A.E.389</w:t>
            </w:r>
          </w:p>
        </w:tc>
        <w:tc>
          <w:tcPr>
            <w:tcW w:w="724" w:type="dxa"/>
            <w:tcBorders>
              <w:top w:val="nil"/>
              <w:left w:val="nil"/>
              <w:bottom w:val="nil"/>
              <w:right w:val="nil"/>
            </w:tcBorders>
          </w:tcPr>
          <w:p w:rsidR="005804AD" w:rsidRPr="00C024D4" w:rsidRDefault="005804AD" w:rsidP="00C3738C"/>
        </w:tc>
        <w:tc>
          <w:tcPr>
            <w:tcW w:w="540" w:type="dxa"/>
            <w:tcBorders>
              <w:top w:val="nil"/>
              <w:left w:val="nil"/>
              <w:bottom w:val="nil"/>
              <w:right w:val="nil"/>
            </w:tcBorders>
          </w:tcPr>
          <w:p w:rsidR="005804AD" w:rsidRPr="00C024D4" w:rsidRDefault="005804AD" w:rsidP="00150484">
            <w:pPr>
              <w:jc w:val="both"/>
            </w:pPr>
            <w:r w:rsidRPr="00C024D4">
              <w:t>(5)</w:t>
            </w:r>
          </w:p>
        </w:tc>
        <w:tc>
          <w:tcPr>
            <w:tcW w:w="4500" w:type="dxa"/>
            <w:gridSpan w:val="2"/>
            <w:tcBorders>
              <w:top w:val="nil"/>
              <w:left w:val="nil"/>
              <w:bottom w:val="nil"/>
              <w:right w:val="nil"/>
            </w:tcBorders>
          </w:tcPr>
          <w:p w:rsidR="005804AD" w:rsidRPr="00C024D4" w:rsidRDefault="005804AD" w:rsidP="007B0027">
            <w:pPr>
              <w:jc w:val="both"/>
            </w:pPr>
            <w:r w:rsidRPr="00C024D4">
              <w:t>Sivil kad</w:t>
            </w:r>
            <w:r>
              <w:t>r</w:t>
            </w:r>
            <w:r w:rsidRPr="00C024D4">
              <w:t>olara intibak e</w:t>
            </w:r>
            <w:r>
              <w:t>ttirilen</w:t>
            </w:r>
            <w:r w:rsidRPr="00C024D4">
              <w:t xml:space="preserve"> mukaveleli er ve erbaşlar, yukarıdaki (3)’üncü fıkrada belirtilen sağlık koşulları çerçevesinde, bağlı bulundukları sosyal güvenlik sistemi uyarınca emeklilik hakkı kazanıncaya kadar görevlerine devam ederler ve “Güvenlik Kuvvetleri Komutanlığı Mali Tüzüğü” uyarınca elde etmiş oldukları kıdem tazminatı hakları, mukaveleli olarak görev yaptıkları en son barem ve kademe dikkate alınarak, Güvenlik Kuvvetleri Komutanlığından ilişikleri kesildiği anda  ödenir.</w:t>
            </w:r>
          </w:p>
        </w:tc>
      </w:tr>
      <w:tr w:rsidR="005804AD" w:rsidRPr="00C024D4" w:rsidTr="008C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11" w:type="dxa"/>
            <w:tcBorders>
              <w:top w:val="nil"/>
              <w:left w:val="nil"/>
              <w:bottom w:val="nil"/>
              <w:right w:val="nil"/>
            </w:tcBorders>
          </w:tcPr>
          <w:p w:rsidR="005804AD" w:rsidRPr="00C024D4" w:rsidRDefault="005804AD" w:rsidP="009E475F">
            <w:pPr>
              <w:jc w:val="both"/>
            </w:pPr>
          </w:p>
        </w:tc>
        <w:tc>
          <w:tcPr>
            <w:tcW w:w="542" w:type="dxa"/>
            <w:gridSpan w:val="3"/>
            <w:tcBorders>
              <w:top w:val="nil"/>
              <w:left w:val="nil"/>
              <w:bottom w:val="nil"/>
              <w:right w:val="nil"/>
            </w:tcBorders>
          </w:tcPr>
          <w:p w:rsidR="005804AD" w:rsidRPr="00C024D4" w:rsidRDefault="005804AD" w:rsidP="00150484">
            <w:pPr>
              <w:jc w:val="both"/>
            </w:pPr>
          </w:p>
        </w:tc>
        <w:tc>
          <w:tcPr>
            <w:tcW w:w="1623" w:type="dxa"/>
            <w:gridSpan w:val="2"/>
            <w:tcBorders>
              <w:top w:val="nil"/>
              <w:left w:val="nil"/>
              <w:bottom w:val="nil"/>
              <w:right w:val="nil"/>
            </w:tcBorders>
          </w:tcPr>
          <w:p w:rsidR="005804AD" w:rsidRDefault="005804AD" w:rsidP="007D5A51">
            <w:r>
              <w:t xml:space="preserve">       4.2.2010</w:t>
            </w:r>
          </w:p>
          <w:p w:rsidR="005804AD" w:rsidRDefault="005804AD" w:rsidP="007D5A51">
            <w:r>
              <w:t xml:space="preserve">       RG.18</w:t>
            </w:r>
          </w:p>
          <w:p w:rsidR="005804AD" w:rsidRDefault="005804AD" w:rsidP="007D5A51">
            <w:r>
              <w:t xml:space="preserve">       EK III</w:t>
            </w:r>
          </w:p>
          <w:p w:rsidR="005804AD" w:rsidRPr="00C024D4" w:rsidRDefault="005804AD" w:rsidP="007D5A51">
            <w:r>
              <w:t xml:space="preserve">       A.E.74       </w:t>
            </w:r>
          </w:p>
        </w:tc>
        <w:tc>
          <w:tcPr>
            <w:tcW w:w="724" w:type="dxa"/>
            <w:tcBorders>
              <w:top w:val="nil"/>
              <w:left w:val="nil"/>
              <w:bottom w:val="nil"/>
              <w:right w:val="nil"/>
            </w:tcBorders>
          </w:tcPr>
          <w:p w:rsidR="005804AD" w:rsidRPr="00C024D4" w:rsidRDefault="005804AD" w:rsidP="00C3738C"/>
        </w:tc>
        <w:tc>
          <w:tcPr>
            <w:tcW w:w="540" w:type="dxa"/>
            <w:tcBorders>
              <w:top w:val="nil"/>
              <w:left w:val="nil"/>
              <w:bottom w:val="nil"/>
              <w:right w:val="nil"/>
            </w:tcBorders>
          </w:tcPr>
          <w:p w:rsidR="005804AD" w:rsidRPr="00C024D4" w:rsidRDefault="005804AD" w:rsidP="00150484">
            <w:pPr>
              <w:jc w:val="both"/>
            </w:pPr>
            <w:r w:rsidRPr="00C024D4">
              <w:t>(6)</w:t>
            </w:r>
          </w:p>
        </w:tc>
        <w:tc>
          <w:tcPr>
            <w:tcW w:w="4500" w:type="dxa"/>
            <w:gridSpan w:val="2"/>
            <w:tcBorders>
              <w:top w:val="nil"/>
              <w:left w:val="nil"/>
              <w:bottom w:val="nil"/>
              <w:right w:val="nil"/>
            </w:tcBorders>
          </w:tcPr>
          <w:p w:rsidR="005804AD" w:rsidRPr="00C024D4" w:rsidRDefault="005804AD" w:rsidP="00CC2974">
            <w:pPr>
              <w:jc w:val="both"/>
            </w:pPr>
            <w:r w:rsidRPr="00C024D4">
              <w:t>İçeriği Güvenlik Kuvvetleri Komutanlığı tarafından belirlenen işçi sınıflarına yukarıdaki (2)’nci ve (3)’üncü fıkra uyarınca yapılan intibaklarda;</w:t>
            </w:r>
          </w:p>
        </w:tc>
      </w:tr>
      <w:tr w:rsidR="005804AD" w:rsidRPr="00C024D4" w:rsidTr="008C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11" w:type="dxa"/>
            <w:tcBorders>
              <w:top w:val="nil"/>
              <w:left w:val="nil"/>
              <w:bottom w:val="nil"/>
              <w:right w:val="nil"/>
            </w:tcBorders>
          </w:tcPr>
          <w:p w:rsidR="005804AD" w:rsidRPr="00C024D4" w:rsidRDefault="005804AD" w:rsidP="00BF0D73"/>
        </w:tc>
        <w:tc>
          <w:tcPr>
            <w:tcW w:w="542" w:type="dxa"/>
            <w:gridSpan w:val="3"/>
            <w:tcBorders>
              <w:top w:val="nil"/>
              <w:left w:val="nil"/>
              <w:bottom w:val="nil"/>
              <w:right w:val="nil"/>
            </w:tcBorders>
          </w:tcPr>
          <w:p w:rsidR="005804AD" w:rsidRPr="00C024D4" w:rsidRDefault="005804AD" w:rsidP="00150484">
            <w:pPr>
              <w:jc w:val="both"/>
            </w:pPr>
          </w:p>
        </w:tc>
        <w:tc>
          <w:tcPr>
            <w:tcW w:w="1623" w:type="dxa"/>
            <w:gridSpan w:val="2"/>
            <w:tcBorders>
              <w:top w:val="nil"/>
              <w:left w:val="nil"/>
              <w:bottom w:val="nil"/>
              <w:right w:val="nil"/>
            </w:tcBorders>
          </w:tcPr>
          <w:p w:rsidR="005804AD" w:rsidRDefault="005804AD" w:rsidP="007D5A51">
            <w:r>
              <w:t xml:space="preserve">       16.8.2011</w:t>
            </w:r>
          </w:p>
          <w:p w:rsidR="005804AD" w:rsidRDefault="005804AD" w:rsidP="007D5A51">
            <w:r>
              <w:t xml:space="preserve">       RG.137</w:t>
            </w:r>
          </w:p>
          <w:p w:rsidR="005804AD" w:rsidRDefault="005804AD" w:rsidP="007D5A51">
            <w:r>
              <w:t xml:space="preserve">       EK III</w:t>
            </w:r>
          </w:p>
          <w:p w:rsidR="005804AD" w:rsidRPr="00C024D4" w:rsidRDefault="005804AD" w:rsidP="007D5A51">
            <w:r>
              <w:t xml:space="preserve">       A.E.444</w:t>
            </w:r>
          </w:p>
          <w:p w:rsidR="005804AD" w:rsidRDefault="005804AD" w:rsidP="00B332CD">
            <w:r w:rsidRPr="00C024D4">
              <w:t xml:space="preserve"> </w:t>
            </w:r>
          </w:p>
          <w:p w:rsidR="005804AD" w:rsidRPr="00C024D4" w:rsidRDefault="005804AD" w:rsidP="00B332CD">
            <w:r w:rsidRPr="00C024D4">
              <w:t>47/2010</w:t>
            </w:r>
          </w:p>
          <w:p w:rsidR="005804AD" w:rsidRPr="00C024D4" w:rsidRDefault="005804AD" w:rsidP="00B332CD">
            <w:pPr>
              <w:jc w:val="center"/>
            </w:pPr>
            <w:r w:rsidRPr="00C024D4">
              <w:t xml:space="preserve"> 33/2013</w:t>
            </w:r>
          </w:p>
          <w:p w:rsidR="005804AD" w:rsidRPr="00C024D4" w:rsidRDefault="005804AD" w:rsidP="00B332CD">
            <w:r w:rsidRPr="00C024D4">
              <w:t xml:space="preserve">      18/2014  </w:t>
            </w:r>
          </w:p>
        </w:tc>
        <w:tc>
          <w:tcPr>
            <w:tcW w:w="724" w:type="dxa"/>
            <w:tcBorders>
              <w:top w:val="nil"/>
              <w:left w:val="nil"/>
              <w:bottom w:val="nil"/>
              <w:right w:val="nil"/>
            </w:tcBorders>
          </w:tcPr>
          <w:p w:rsidR="005804AD" w:rsidRPr="00C024D4" w:rsidRDefault="005804AD" w:rsidP="00C3738C"/>
        </w:tc>
        <w:tc>
          <w:tcPr>
            <w:tcW w:w="540" w:type="dxa"/>
            <w:tcBorders>
              <w:top w:val="nil"/>
              <w:left w:val="nil"/>
              <w:bottom w:val="nil"/>
              <w:right w:val="nil"/>
            </w:tcBorders>
          </w:tcPr>
          <w:p w:rsidR="005804AD" w:rsidRPr="00C024D4" w:rsidRDefault="005804AD" w:rsidP="00150484">
            <w:pPr>
              <w:jc w:val="both"/>
            </w:pPr>
          </w:p>
        </w:tc>
        <w:tc>
          <w:tcPr>
            <w:tcW w:w="720" w:type="dxa"/>
            <w:tcBorders>
              <w:top w:val="nil"/>
              <w:left w:val="nil"/>
              <w:bottom w:val="nil"/>
              <w:right w:val="nil"/>
            </w:tcBorders>
          </w:tcPr>
          <w:p w:rsidR="005804AD" w:rsidRPr="00C024D4" w:rsidRDefault="005804AD" w:rsidP="00B332CD">
            <w:pPr>
              <w:jc w:val="center"/>
            </w:pPr>
            <w:r w:rsidRPr="00C024D4">
              <w:t>(A)</w:t>
            </w:r>
          </w:p>
        </w:tc>
        <w:tc>
          <w:tcPr>
            <w:tcW w:w="3780" w:type="dxa"/>
            <w:tcBorders>
              <w:top w:val="nil"/>
              <w:left w:val="nil"/>
              <w:bottom w:val="nil"/>
              <w:right w:val="nil"/>
            </w:tcBorders>
          </w:tcPr>
          <w:p w:rsidR="005804AD" w:rsidRPr="00C024D4" w:rsidRDefault="005804AD" w:rsidP="007B0027">
            <w:pPr>
              <w:jc w:val="both"/>
            </w:pPr>
            <w:r w:rsidRPr="00C024D4">
              <w:t>1 Ocak 2011 tarihinden önce istihdam edilmiş olan mukaveleli er ve erbaşlardan Genel Kalifiye ve İntizamsız Mesai Yapan İşçi Sınıfına intibak edilecekler; Kamu Çalışanlarının Aylık (Maaş-Ücret) ve Diğer Ödeneklerinin Düzenlenmesi Yasasına ekli Birinci Cetveldeki Ortaokul Öğrenimli Hizmet Sınıflarının I’inci Derecesinin 4’üncü Bareminin 1’inci Kademesine, Sanatkar ve Teknisyen Hizmetleri Sınıfına  intibak edilecekler ise</w:t>
            </w:r>
            <w:r>
              <w:t xml:space="preserve"> aynı hizmet sınıfının</w:t>
            </w:r>
            <w:r w:rsidRPr="00C024D4">
              <w:t xml:space="preserve"> I’inci Derecesinin 4’üncü Bareminin 2’nci Kademesine intibak ettirilirler ve intibak ettirildikleri baremin son kademesine kadar ilerlerler.</w:t>
            </w:r>
          </w:p>
          <w:p w:rsidR="005804AD" w:rsidRPr="00C024D4" w:rsidRDefault="005804AD" w:rsidP="007B0027">
            <w:pPr>
              <w:jc w:val="both"/>
            </w:pPr>
            <w:r w:rsidRPr="00C024D4">
              <w:t xml:space="preserve">        Ancak, yukarıdaki (3)’üncü fıkra uyarınca sağlık nedeniyle sivil kadrolara intibak ettirilecek olanlar,</w:t>
            </w:r>
            <w:r>
              <w:t xml:space="preserve"> yine aynı hizmet sınıfının</w:t>
            </w:r>
            <w:r w:rsidRPr="00C024D4">
              <w:t xml:space="preserve"> II’inci Derece</w:t>
            </w:r>
            <w:r>
              <w:t>si</w:t>
            </w:r>
            <w:r w:rsidRPr="00C024D4">
              <w:t>nin 3’üncü Bareminin 1’inci Kademesine intibak ettirilirler ve intibak ettirildikleri baremin son kademesine kadar ilerlerler.</w:t>
            </w:r>
          </w:p>
        </w:tc>
      </w:tr>
      <w:tr w:rsidR="005804AD" w:rsidRPr="00C024D4" w:rsidTr="008C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11" w:type="dxa"/>
            <w:tcBorders>
              <w:top w:val="nil"/>
              <w:left w:val="nil"/>
              <w:bottom w:val="nil"/>
              <w:right w:val="nil"/>
            </w:tcBorders>
          </w:tcPr>
          <w:p w:rsidR="005804AD" w:rsidRPr="00C024D4" w:rsidRDefault="005804AD" w:rsidP="009E475F">
            <w:pPr>
              <w:jc w:val="both"/>
            </w:pPr>
          </w:p>
        </w:tc>
        <w:tc>
          <w:tcPr>
            <w:tcW w:w="542" w:type="dxa"/>
            <w:gridSpan w:val="3"/>
            <w:tcBorders>
              <w:top w:val="nil"/>
              <w:left w:val="nil"/>
              <w:bottom w:val="nil"/>
              <w:right w:val="nil"/>
            </w:tcBorders>
          </w:tcPr>
          <w:p w:rsidR="005804AD" w:rsidRPr="00C024D4" w:rsidRDefault="005804AD" w:rsidP="00150484">
            <w:pPr>
              <w:jc w:val="both"/>
            </w:pPr>
          </w:p>
        </w:tc>
        <w:tc>
          <w:tcPr>
            <w:tcW w:w="1623" w:type="dxa"/>
            <w:gridSpan w:val="2"/>
            <w:tcBorders>
              <w:top w:val="nil"/>
              <w:left w:val="nil"/>
              <w:bottom w:val="nil"/>
              <w:right w:val="nil"/>
            </w:tcBorders>
          </w:tcPr>
          <w:p w:rsidR="005804AD" w:rsidRPr="00C024D4" w:rsidRDefault="005804AD" w:rsidP="00C3738C"/>
        </w:tc>
        <w:tc>
          <w:tcPr>
            <w:tcW w:w="724" w:type="dxa"/>
            <w:tcBorders>
              <w:top w:val="nil"/>
              <w:left w:val="nil"/>
              <w:bottom w:val="nil"/>
              <w:right w:val="nil"/>
            </w:tcBorders>
          </w:tcPr>
          <w:p w:rsidR="005804AD" w:rsidRPr="00C024D4" w:rsidRDefault="005804AD" w:rsidP="00C3738C"/>
        </w:tc>
        <w:tc>
          <w:tcPr>
            <w:tcW w:w="540" w:type="dxa"/>
            <w:tcBorders>
              <w:top w:val="nil"/>
              <w:left w:val="nil"/>
              <w:bottom w:val="nil"/>
              <w:right w:val="nil"/>
            </w:tcBorders>
          </w:tcPr>
          <w:p w:rsidR="005804AD" w:rsidRPr="00C024D4" w:rsidRDefault="005804AD" w:rsidP="00150484">
            <w:pPr>
              <w:jc w:val="both"/>
            </w:pPr>
          </w:p>
        </w:tc>
        <w:tc>
          <w:tcPr>
            <w:tcW w:w="720" w:type="dxa"/>
            <w:tcBorders>
              <w:top w:val="nil"/>
              <w:left w:val="nil"/>
              <w:bottom w:val="nil"/>
              <w:right w:val="nil"/>
            </w:tcBorders>
          </w:tcPr>
          <w:p w:rsidR="005804AD" w:rsidRPr="00C024D4" w:rsidRDefault="005804AD" w:rsidP="00B332CD">
            <w:pPr>
              <w:jc w:val="center"/>
            </w:pPr>
            <w:r w:rsidRPr="00C024D4">
              <w:t>(B)</w:t>
            </w:r>
          </w:p>
        </w:tc>
        <w:tc>
          <w:tcPr>
            <w:tcW w:w="3780" w:type="dxa"/>
            <w:tcBorders>
              <w:top w:val="nil"/>
              <w:left w:val="nil"/>
              <w:bottom w:val="nil"/>
              <w:right w:val="nil"/>
            </w:tcBorders>
          </w:tcPr>
          <w:p w:rsidR="005804AD" w:rsidRPr="00C024D4" w:rsidRDefault="005804AD" w:rsidP="007B0027">
            <w:pPr>
              <w:jc w:val="both"/>
            </w:pPr>
            <w:r w:rsidRPr="00C024D4">
              <w:t>1 Ocak 2011 tarihinden sonra istihdam edimiş olan mukaveleli er ve erbaşlardan Genel Kalifiye ve İntizamsız Mesai Yapan İşçi Sınıfına intibak edilecekler; Kamu Çalışanlarının Aylık (Maaş-Ücret) ve Diğer Ödeneklerinin Düzenlenmesi Yasasına ekli Birinci Cetveldeki Ortaokul Öğrenimli Hizmet Sınıflarının II’inci Derecesinin 3’üncü Bareminin 1’inci Kademesine, Sanatkar ve Teknisyen Hizmetleri Sınıfına  intibak edilecekler ise</w:t>
            </w:r>
            <w:r>
              <w:t xml:space="preserve"> aynı hizmet sınıfının</w:t>
            </w:r>
            <w:r w:rsidRPr="00C024D4">
              <w:t xml:space="preserve"> II’inci Derecesinin 3’üncü Bareminin 2’nci Kademesine intibak ettirilirler ve intibak ettirildikleri baremin son kademesine kadar ilerlerler.</w:t>
            </w:r>
          </w:p>
          <w:p w:rsidR="005804AD" w:rsidRPr="00C024D4" w:rsidRDefault="005804AD" w:rsidP="007B0027">
            <w:pPr>
              <w:jc w:val="both"/>
            </w:pPr>
            <w:r w:rsidRPr="00C024D4">
              <w:t xml:space="preserve">        </w:t>
            </w:r>
            <w:r w:rsidRPr="00296E08">
              <w:t>Ancak, yukarıdaki (3)’üncü fıkra uyarınca sağlık nedeniyle sivil kadrolara intibak ettirilecek olanlar, intibak ettirilecekleri tarihteki barem ve kademeye en yakın bir üst barem ve kademeye intibak ettirilirler ve yine aynı hizmet sınıfının III’üncü Derecesinin 2’nci Bareminin son kademesine kadar ilerlerler. İntibak ettirilecekleri tarihte, yine aynı hizmet sınıfının III’üncü Derecesinin 2’nci Bareminin son kademesinin üzerinde maaş çekenler ise, III’üncü Derecenin 2’nci Bareminin son kademesine intibak ettirilirler ve emeklilik hakkı kazanıncaya kadar intibak ettirildikleri kademenin maaşını çekmeye devam ederler.</w:t>
            </w:r>
          </w:p>
        </w:tc>
      </w:tr>
      <w:tr w:rsidR="005804AD" w:rsidRPr="00C024D4" w:rsidTr="008C0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11" w:type="dxa"/>
            <w:tcBorders>
              <w:top w:val="nil"/>
              <w:left w:val="nil"/>
              <w:bottom w:val="nil"/>
              <w:right w:val="nil"/>
            </w:tcBorders>
          </w:tcPr>
          <w:p w:rsidR="005804AD" w:rsidRPr="00C024D4" w:rsidRDefault="005804AD" w:rsidP="009E475F">
            <w:pPr>
              <w:jc w:val="both"/>
            </w:pPr>
          </w:p>
        </w:tc>
        <w:tc>
          <w:tcPr>
            <w:tcW w:w="542" w:type="dxa"/>
            <w:gridSpan w:val="3"/>
            <w:tcBorders>
              <w:top w:val="nil"/>
              <w:left w:val="nil"/>
              <w:bottom w:val="nil"/>
              <w:right w:val="nil"/>
            </w:tcBorders>
          </w:tcPr>
          <w:p w:rsidR="005804AD" w:rsidRPr="00C024D4" w:rsidRDefault="005804AD" w:rsidP="00150484">
            <w:pPr>
              <w:jc w:val="both"/>
            </w:pPr>
          </w:p>
        </w:tc>
        <w:tc>
          <w:tcPr>
            <w:tcW w:w="1623" w:type="dxa"/>
            <w:gridSpan w:val="2"/>
            <w:tcBorders>
              <w:top w:val="nil"/>
              <w:left w:val="nil"/>
              <w:bottom w:val="nil"/>
              <w:right w:val="nil"/>
            </w:tcBorders>
          </w:tcPr>
          <w:p w:rsidR="005804AD" w:rsidRPr="00C024D4" w:rsidRDefault="005804AD" w:rsidP="00C3738C"/>
        </w:tc>
        <w:tc>
          <w:tcPr>
            <w:tcW w:w="724" w:type="dxa"/>
            <w:tcBorders>
              <w:top w:val="nil"/>
              <w:left w:val="nil"/>
              <w:bottom w:val="nil"/>
              <w:right w:val="nil"/>
            </w:tcBorders>
          </w:tcPr>
          <w:p w:rsidR="005804AD" w:rsidRPr="00C024D4" w:rsidRDefault="005804AD" w:rsidP="00C3738C">
            <w:r w:rsidRPr="00C024D4">
              <w:t>(C)</w:t>
            </w:r>
          </w:p>
        </w:tc>
        <w:tc>
          <w:tcPr>
            <w:tcW w:w="5040" w:type="dxa"/>
            <w:gridSpan w:val="3"/>
            <w:tcBorders>
              <w:top w:val="nil"/>
              <w:left w:val="nil"/>
              <w:bottom w:val="nil"/>
              <w:right w:val="nil"/>
            </w:tcBorders>
          </w:tcPr>
          <w:p w:rsidR="005804AD" w:rsidRPr="00C024D4" w:rsidRDefault="005804AD" w:rsidP="007B0027">
            <w:pPr>
              <w:jc w:val="both"/>
            </w:pPr>
            <w:r w:rsidRPr="00C024D4">
              <w:t>Güvenlik Kuvvetleri</w:t>
            </w:r>
            <w:r>
              <w:t xml:space="preserve"> Komutanlığında</w:t>
            </w:r>
            <w:r w:rsidRPr="00C024D4">
              <w:t xml:space="preserve"> görev yapan 40 (kırk) yaşından gün almış olan kadın ve 45 (kırk beş) yaşından gün almış olan erkek mukaveleli er ve erbaşlardan mukaveleli olarak çalışmaya  devam edeceklerin, müteakip yıllarda sivil kadrolarına intibak ettirilmeleri halinde, kadınlar için 40 (kırk), erkekler için 45 (kırk beş) yaşından itibaren mukaveleli olarak çalıştıkları süreler için her tamamlanmış hizmet yılına </w:t>
            </w:r>
            <w:r>
              <w:t xml:space="preserve">karşılık </w:t>
            </w:r>
            <w:r w:rsidRPr="00C024D4">
              <w:t>1 (bir) kademe ilerlemesi verilir.</w:t>
            </w:r>
            <w:r>
              <w:t>”</w:t>
            </w:r>
          </w:p>
        </w:tc>
      </w:tr>
      <w:tr w:rsidR="005804AD" w:rsidRPr="00C024D4" w:rsidTr="008C0672">
        <w:tblPrEx>
          <w:tblLook w:val="01E0"/>
        </w:tblPrEx>
        <w:tc>
          <w:tcPr>
            <w:tcW w:w="1620" w:type="dxa"/>
            <w:gridSpan w:val="2"/>
          </w:tcPr>
          <w:p w:rsidR="005804AD" w:rsidRPr="00C024D4" w:rsidRDefault="005804AD" w:rsidP="00E643F8"/>
        </w:tc>
        <w:tc>
          <w:tcPr>
            <w:tcW w:w="7920" w:type="dxa"/>
            <w:gridSpan w:val="8"/>
          </w:tcPr>
          <w:p w:rsidR="005804AD" w:rsidRPr="00C024D4" w:rsidRDefault="005804AD" w:rsidP="00150484">
            <w:pPr>
              <w:jc w:val="both"/>
            </w:pPr>
          </w:p>
        </w:tc>
      </w:tr>
      <w:tr w:rsidR="005804AD" w:rsidRPr="00C024D4" w:rsidTr="008C0672">
        <w:tblPrEx>
          <w:tblLook w:val="01E0"/>
        </w:tblPrEx>
        <w:tc>
          <w:tcPr>
            <w:tcW w:w="1620" w:type="dxa"/>
            <w:gridSpan w:val="2"/>
          </w:tcPr>
          <w:p w:rsidR="005804AD" w:rsidRPr="00C024D4" w:rsidRDefault="005804AD" w:rsidP="00150484">
            <w:pPr>
              <w:jc w:val="both"/>
            </w:pPr>
            <w:r w:rsidRPr="00C024D4">
              <w:rPr>
                <w:spacing w:val="-2"/>
              </w:rPr>
              <w:t>Yürürlüğe Giriş</w:t>
            </w:r>
          </w:p>
        </w:tc>
        <w:tc>
          <w:tcPr>
            <w:tcW w:w="7920" w:type="dxa"/>
            <w:gridSpan w:val="8"/>
          </w:tcPr>
          <w:p w:rsidR="005804AD" w:rsidRPr="00C024D4" w:rsidRDefault="005804AD" w:rsidP="00150484">
            <w:pPr>
              <w:shd w:val="clear" w:color="auto" w:fill="FFFFFF"/>
              <w:tabs>
                <w:tab w:val="left" w:pos="2107"/>
              </w:tabs>
              <w:jc w:val="both"/>
            </w:pPr>
            <w:r w:rsidRPr="00C024D4">
              <w:rPr>
                <w:spacing w:val="-3"/>
              </w:rPr>
              <w:t>4. Bu Yasa, Resmi Gazete’de yayımlandığı tarihten başlayarak yürürlüğe girer.</w:t>
            </w:r>
          </w:p>
          <w:p w:rsidR="005804AD" w:rsidRPr="00C024D4" w:rsidRDefault="005804AD" w:rsidP="00150484">
            <w:pPr>
              <w:jc w:val="both"/>
              <w:rPr>
                <w:spacing w:val="1"/>
                <w:w w:val="86"/>
              </w:rPr>
            </w:pPr>
          </w:p>
        </w:tc>
      </w:tr>
    </w:tbl>
    <w:p w:rsidR="005804AD" w:rsidRPr="00C024D4" w:rsidRDefault="005804AD"/>
    <w:sectPr w:rsidR="005804AD" w:rsidRPr="00C024D4" w:rsidSect="00B73C78">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4AD" w:rsidRDefault="005804AD" w:rsidP="00C27D6D">
      <w:r>
        <w:separator/>
      </w:r>
    </w:p>
  </w:endnote>
  <w:endnote w:type="continuationSeparator" w:id="1">
    <w:p w:rsidR="005804AD" w:rsidRDefault="005804AD" w:rsidP="00C27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4AD" w:rsidRDefault="005804AD" w:rsidP="004B74D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804AD" w:rsidRDefault="005804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4AD" w:rsidRDefault="005804AD" w:rsidP="00C27D6D">
      <w:r>
        <w:separator/>
      </w:r>
    </w:p>
  </w:footnote>
  <w:footnote w:type="continuationSeparator" w:id="1">
    <w:p w:rsidR="005804AD" w:rsidRDefault="005804AD" w:rsidP="00C27D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47DB"/>
    <w:multiLevelType w:val="hybridMultilevel"/>
    <w:tmpl w:val="30F0D73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5C01562"/>
    <w:multiLevelType w:val="hybridMultilevel"/>
    <w:tmpl w:val="649EA032"/>
    <w:lvl w:ilvl="0" w:tplc="5784D66A">
      <w:start w:val="4"/>
      <w:numFmt w:val="decimal"/>
      <w:lvlText w:val="(%1)"/>
      <w:lvlJc w:val="left"/>
      <w:pPr>
        <w:tabs>
          <w:tab w:val="num" w:pos="720"/>
        </w:tabs>
        <w:ind w:left="720" w:hanging="360"/>
      </w:pPr>
      <w:rPr>
        <w:rFonts w:hint="default"/>
      </w:rPr>
    </w:lvl>
    <w:lvl w:ilvl="1" w:tplc="409AC29E">
      <w:start w:val="1"/>
      <w:numFmt w:val="upperLetter"/>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E7556B8"/>
    <w:multiLevelType w:val="hybridMultilevel"/>
    <w:tmpl w:val="84BC99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EA2"/>
    <w:rsid w:val="000021B9"/>
    <w:rsid w:val="00002E91"/>
    <w:rsid w:val="0000530E"/>
    <w:rsid w:val="00006A39"/>
    <w:rsid w:val="00006D78"/>
    <w:rsid w:val="00017CBC"/>
    <w:rsid w:val="00024EFA"/>
    <w:rsid w:val="00035A15"/>
    <w:rsid w:val="0004296E"/>
    <w:rsid w:val="000432E4"/>
    <w:rsid w:val="00044C77"/>
    <w:rsid w:val="000537B2"/>
    <w:rsid w:val="0005382C"/>
    <w:rsid w:val="00065DEE"/>
    <w:rsid w:val="000669F5"/>
    <w:rsid w:val="00074B1E"/>
    <w:rsid w:val="00075E31"/>
    <w:rsid w:val="00094D88"/>
    <w:rsid w:val="00096B8A"/>
    <w:rsid w:val="000A188F"/>
    <w:rsid w:val="000A1F81"/>
    <w:rsid w:val="000D00D6"/>
    <w:rsid w:val="000D384A"/>
    <w:rsid w:val="000E16E8"/>
    <w:rsid w:val="000E3F71"/>
    <w:rsid w:val="0010179E"/>
    <w:rsid w:val="00106B36"/>
    <w:rsid w:val="001248F5"/>
    <w:rsid w:val="0013150C"/>
    <w:rsid w:val="00132CC9"/>
    <w:rsid w:val="00140061"/>
    <w:rsid w:val="00144470"/>
    <w:rsid w:val="001450C0"/>
    <w:rsid w:val="00145E11"/>
    <w:rsid w:val="00150484"/>
    <w:rsid w:val="00150CAA"/>
    <w:rsid w:val="00176AF7"/>
    <w:rsid w:val="001831E6"/>
    <w:rsid w:val="00184778"/>
    <w:rsid w:val="00185F05"/>
    <w:rsid w:val="0018626B"/>
    <w:rsid w:val="001942E8"/>
    <w:rsid w:val="00194F04"/>
    <w:rsid w:val="00196945"/>
    <w:rsid w:val="001B0A64"/>
    <w:rsid w:val="001B2A53"/>
    <w:rsid w:val="001B2DB2"/>
    <w:rsid w:val="001B50B3"/>
    <w:rsid w:val="001D0CDF"/>
    <w:rsid w:val="001F14AA"/>
    <w:rsid w:val="00204604"/>
    <w:rsid w:val="0020545F"/>
    <w:rsid w:val="0021045F"/>
    <w:rsid w:val="00212CD5"/>
    <w:rsid w:val="00217332"/>
    <w:rsid w:val="0022152D"/>
    <w:rsid w:val="0022206A"/>
    <w:rsid w:val="00222C51"/>
    <w:rsid w:val="0022683A"/>
    <w:rsid w:val="00231246"/>
    <w:rsid w:val="00232687"/>
    <w:rsid w:val="0024278C"/>
    <w:rsid w:val="002434D6"/>
    <w:rsid w:val="00243839"/>
    <w:rsid w:val="00247207"/>
    <w:rsid w:val="00251877"/>
    <w:rsid w:val="00254246"/>
    <w:rsid w:val="00277CAD"/>
    <w:rsid w:val="002823D3"/>
    <w:rsid w:val="00283978"/>
    <w:rsid w:val="00292449"/>
    <w:rsid w:val="00296C06"/>
    <w:rsid w:val="00296E08"/>
    <w:rsid w:val="002A1876"/>
    <w:rsid w:val="002A46FF"/>
    <w:rsid w:val="002A7F2E"/>
    <w:rsid w:val="002B2248"/>
    <w:rsid w:val="002C0E4C"/>
    <w:rsid w:val="002C1815"/>
    <w:rsid w:val="002C655B"/>
    <w:rsid w:val="002D25EE"/>
    <w:rsid w:val="002D2D6F"/>
    <w:rsid w:val="002D337B"/>
    <w:rsid w:val="002D52BE"/>
    <w:rsid w:val="002E13B7"/>
    <w:rsid w:val="002F0526"/>
    <w:rsid w:val="002F1609"/>
    <w:rsid w:val="002F255D"/>
    <w:rsid w:val="002F7315"/>
    <w:rsid w:val="00303561"/>
    <w:rsid w:val="00312B07"/>
    <w:rsid w:val="00312F79"/>
    <w:rsid w:val="00326B8C"/>
    <w:rsid w:val="003270D5"/>
    <w:rsid w:val="00343B14"/>
    <w:rsid w:val="00351684"/>
    <w:rsid w:val="003568BB"/>
    <w:rsid w:val="003651F5"/>
    <w:rsid w:val="0036534D"/>
    <w:rsid w:val="00376D0D"/>
    <w:rsid w:val="003816EB"/>
    <w:rsid w:val="0038314D"/>
    <w:rsid w:val="00392E0F"/>
    <w:rsid w:val="003A0682"/>
    <w:rsid w:val="003A2041"/>
    <w:rsid w:val="003A42B1"/>
    <w:rsid w:val="003A6205"/>
    <w:rsid w:val="003B314A"/>
    <w:rsid w:val="003C345C"/>
    <w:rsid w:val="003D0EF3"/>
    <w:rsid w:val="003D1FDD"/>
    <w:rsid w:val="003D3E08"/>
    <w:rsid w:val="003D4CD2"/>
    <w:rsid w:val="003E2662"/>
    <w:rsid w:val="003F07AD"/>
    <w:rsid w:val="00402C69"/>
    <w:rsid w:val="004055F1"/>
    <w:rsid w:val="0041618C"/>
    <w:rsid w:val="00421783"/>
    <w:rsid w:val="00423104"/>
    <w:rsid w:val="00425E3A"/>
    <w:rsid w:val="00433845"/>
    <w:rsid w:val="004352C9"/>
    <w:rsid w:val="00437C36"/>
    <w:rsid w:val="00442414"/>
    <w:rsid w:val="004436DA"/>
    <w:rsid w:val="00461F5B"/>
    <w:rsid w:val="00472C2B"/>
    <w:rsid w:val="00483026"/>
    <w:rsid w:val="004B0D8F"/>
    <w:rsid w:val="004B7113"/>
    <w:rsid w:val="004B74D0"/>
    <w:rsid w:val="004D0B90"/>
    <w:rsid w:val="004D30BB"/>
    <w:rsid w:val="004E2732"/>
    <w:rsid w:val="004F03B5"/>
    <w:rsid w:val="004F30BC"/>
    <w:rsid w:val="004F3C16"/>
    <w:rsid w:val="004F45D4"/>
    <w:rsid w:val="004F5137"/>
    <w:rsid w:val="004F5A0A"/>
    <w:rsid w:val="00503E95"/>
    <w:rsid w:val="00527F83"/>
    <w:rsid w:val="00540C7B"/>
    <w:rsid w:val="00563230"/>
    <w:rsid w:val="00574892"/>
    <w:rsid w:val="00575988"/>
    <w:rsid w:val="005804AD"/>
    <w:rsid w:val="005907F8"/>
    <w:rsid w:val="00597E23"/>
    <w:rsid w:val="005A53A0"/>
    <w:rsid w:val="005C0D5F"/>
    <w:rsid w:val="005C4B8E"/>
    <w:rsid w:val="005C4F47"/>
    <w:rsid w:val="005F28B2"/>
    <w:rsid w:val="005F482C"/>
    <w:rsid w:val="005F4E71"/>
    <w:rsid w:val="00601BCF"/>
    <w:rsid w:val="006022D4"/>
    <w:rsid w:val="00602392"/>
    <w:rsid w:val="006076E5"/>
    <w:rsid w:val="00611E6B"/>
    <w:rsid w:val="00614B6E"/>
    <w:rsid w:val="00623092"/>
    <w:rsid w:val="006261FD"/>
    <w:rsid w:val="00630C8F"/>
    <w:rsid w:val="00636D78"/>
    <w:rsid w:val="00637422"/>
    <w:rsid w:val="006413D5"/>
    <w:rsid w:val="0065206B"/>
    <w:rsid w:val="0065459B"/>
    <w:rsid w:val="00654B7C"/>
    <w:rsid w:val="00655FE5"/>
    <w:rsid w:val="006677BE"/>
    <w:rsid w:val="006728E8"/>
    <w:rsid w:val="00676DE7"/>
    <w:rsid w:val="00682B73"/>
    <w:rsid w:val="00691332"/>
    <w:rsid w:val="006A70A8"/>
    <w:rsid w:val="006A7C4F"/>
    <w:rsid w:val="006B05E6"/>
    <w:rsid w:val="006B0E66"/>
    <w:rsid w:val="006B5FB3"/>
    <w:rsid w:val="006D5591"/>
    <w:rsid w:val="006E4C63"/>
    <w:rsid w:val="006E637A"/>
    <w:rsid w:val="00700F0E"/>
    <w:rsid w:val="0071616C"/>
    <w:rsid w:val="007260FA"/>
    <w:rsid w:val="007318DD"/>
    <w:rsid w:val="00751913"/>
    <w:rsid w:val="00753BC2"/>
    <w:rsid w:val="00757456"/>
    <w:rsid w:val="007762C2"/>
    <w:rsid w:val="0078523D"/>
    <w:rsid w:val="00786F58"/>
    <w:rsid w:val="007A265E"/>
    <w:rsid w:val="007A50F7"/>
    <w:rsid w:val="007B0027"/>
    <w:rsid w:val="007B26BE"/>
    <w:rsid w:val="007B5900"/>
    <w:rsid w:val="007C780A"/>
    <w:rsid w:val="007D0A34"/>
    <w:rsid w:val="007D0FAA"/>
    <w:rsid w:val="007D36EE"/>
    <w:rsid w:val="007D5346"/>
    <w:rsid w:val="007D5A51"/>
    <w:rsid w:val="007E6026"/>
    <w:rsid w:val="007E6677"/>
    <w:rsid w:val="007F3069"/>
    <w:rsid w:val="00827034"/>
    <w:rsid w:val="00827703"/>
    <w:rsid w:val="00832022"/>
    <w:rsid w:val="008368C8"/>
    <w:rsid w:val="008404F8"/>
    <w:rsid w:val="00845485"/>
    <w:rsid w:val="00852F28"/>
    <w:rsid w:val="0085508B"/>
    <w:rsid w:val="0086550D"/>
    <w:rsid w:val="00871498"/>
    <w:rsid w:val="00875896"/>
    <w:rsid w:val="00877A6A"/>
    <w:rsid w:val="008813DE"/>
    <w:rsid w:val="008834AE"/>
    <w:rsid w:val="008919EF"/>
    <w:rsid w:val="008A2B53"/>
    <w:rsid w:val="008B7619"/>
    <w:rsid w:val="008C0672"/>
    <w:rsid w:val="008D4BCD"/>
    <w:rsid w:val="008D70DE"/>
    <w:rsid w:val="008F4AAA"/>
    <w:rsid w:val="008F52E6"/>
    <w:rsid w:val="00915A8B"/>
    <w:rsid w:val="00917570"/>
    <w:rsid w:val="00923F63"/>
    <w:rsid w:val="00924E9B"/>
    <w:rsid w:val="00932BB2"/>
    <w:rsid w:val="00940251"/>
    <w:rsid w:val="00946FEB"/>
    <w:rsid w:val="00950BD9"/>
    <w:rsid w:val="00964E9F"/>
    <w:rsid w:val="009743BF"/>
    <w:rsid w:val="009761DE"/>
    <w:rsid w:val="009B7A32"/>
    <w:rsid w:val="009C63F6"/>
    <w:rsid w:val="009D5C4F"/>
    <w:rsid w:val="009D689B"/>
    <w:rsid w:val="009E475F"/>
    <w:rsid w:val="00A00ACC"/>
    <w:rsid w:val="00A014F1"/>
    <w:rsid w:val="00A016E2"/>
    <w:rsid w:val="00A122C1"/>
    <w:rsid w:val="00A16535"/>
    <w:rsid w:val="00A167F9"/>
    <w:rsid w:val="00A1712F"/>
    <w:rsid w:val="00A45895"/>
    <w:rsid w:val="00A45FC6"/>
    <w:rsid w:val="00A46090"/>
    <w:rsid w:val="00A63280"/>
    <w:rsid w:val="00A64D7E"/>
    <w:rsid w:val="00A667A1"/>
    <w:rsid w:val="00A765FB"/>
    <w:rsid w:val="00A77E12"/>
    <w:rsid w:val="00A83E94"/>
    <w:rsid w:val="00A93363"/>
    <w:rsid w:val="00AA42B8"/>
    <w:rsid w:val="00AB7B57"/>
    <w:rsid w:val="00AC12B3"/>
    <w:rsid w:val="00AC12DB"/>
    <w:rsid w:val="00AC44C6"/>
    <w:rsid w:val="00AC5732"/>
    <w:rsid w:val="00AC79AA"/>
    <w:rsid w:val="00AD02E0"/>
    <w:rsid w:val="00AE09F8"/>
    <w:rsid w:val="00AF2E2F"/>
    <w:rsid w:val="00AF3568"/>
    <w:rsid w:val="00AF6DC9"/>
    <w:rsid w:val="00B00758"/>
    <w:rsid w:val="00B1123E"/>
    <w:rsid w:val="00B13C83"/>
    <w:rsid w:val="00B2071E"/>
    <w:rsid w:val="00B210B7"/>
    <w:rsid w:val="00B23106"/>
    <w:rsid w:val="00B246C5"/>
    <w:rsid w:val="00B30D30"/>
    <w:rsid w:val="00B31D7E"/>
    <w:rsid w:val="00B332CD"/>
    <w:rsid w:val="00B37647"/>
    <w:rsid w:val="00B4710B"/>
    <w:rsid w:val="00B533CE"/>
    <w:rsid w:val="00B66C30"/>
    <w:rsid w:val="00B73C78"/>
    <w:rsid w:val="00B75382"/>
    <w:rsid w:val="00B81F79"/>
    <w:rsid w:val="00B873E9"/>
    <w:rsid w:val="00B95EB8"/>
    <w:rsid w:val="00BA203B"/>
    <w:rsid w:val="00BA795C"/>
    <w:rsid w:val="00BC2683"/>
    <w:rsid w:val="00BD56CE"/>
    <w:rsid w:val="00BD6A8A"/>
    <w:rsid w:val="00BD764F"/>
    <w:rsid w:val="00BE0B9F"/>
    <w:rsid w:val="00BF0D73"/>
    <w:rsid w:val="00BF1F5B"/>
    <w:rsid w:val="00BF44D1"/>
    <w:rsid w:val="00BF6CDA"/>
    <w:rsid w:val="00BF7FC7"/>
    <w:rsid w:val="00C024D4"/>
    <w:rsid w:val="00C05157"/>
    <w:rsid w:val="00C05543"/>
    <w:rsid w:val="00C25508"/>
    <w:rsid w:val="00C27D6D"/>
    <w:rsid w:val="00C31307"/>
    <w:rsid w:val="00C3738C"/>
    <w:rsid w:val="00C41C71"/>
    <w:rsid w:val="00C501A2"/>
    <w:rsid w:val="00C508AC"/>
    <w:rsid w:val="00C50B8E"/>
    <w:rsid w:val="00C5472F"/>
    <w:rsid w:val="00C57DC9"/>
    <w:rsid w:val="00C67402"/>
    <w:rsid w:val="00C72C5D"/>
    <w:rsid w:val="00C77954"/>
    <w:rsid w:val="00C828FE"/>
    <w:rsid w:val="00C86858"/>
    <w:rsid w:val="00C91981"/>
    <w:rsid w:val="00C9296A"/>
    <w:rsid w:val="00CA0EA2"/>
    <w:rsid w:val="00CA1E31"/>
    <w:rsid w:val="00CB15AB"/>
    <w:rsid w:val="00CB6B3D"/>
    <w:rsid w:val="00CC2974"/>
    <w:rsid w:val="00CD6322"/>
    <w:rsid w:val="00CF0CC1"/>
    <w:rsid w:val="00D3466E"/>
    <w:rsid w:val="00D37D1A"/>
    <w:rsid w:val="00D44342"/>
    <w:rsid w:val="00D53554"/>
    <w:rsid w:val="00D67A07"/>
    <w:rsid w:val="00D75446"/>
    <w:rsid w:val="00D77B2D"/>
    <w:rsid w:val="00D90E6A"/>
    <w:rsid w:val="00D92887"/>
    <w:rsid w:val="00D956B7"/>
    <w:rsid w:val="00DC7790"/>
    <w:rsid w:val="00DD1495"/>
    <w:rsid w:val="00DD6932"/>
    <w:rsid w:val="00DE0B3B"/>
    <w:rsid w:val="00DE2262"/>
    <w:rsid w:val="00DE394A"/>
    <w:rsid w:val="00DF1D1D"/>
    <w:rsid w:val="00DF3730"/>
    <w:rsid w:val="00DF3BD0"/>
    <w:rsid w:val="00E129A6"/>
    <w:rsid w:val="00E13DFB"/>
    <w:rsid w:val="00E223EB"/>
    <w:rsid w:val="00E25564"/>
    <w:rsid w:val="00E33288"/>
    <w:rsid w:val="00E412C3"/>
    <w:rsid w:val="00E417EF"/>
    <w:rsid w:val="00E4292C"/>
    <w:rsid w:val="00E47B10"/>
    <w:rsid w:val="00E62D46"/>
    <w:rsid w:val="00E6327B"/>
    <w:rsid w:val="00E643F8"/>
    <w:rsid w:val="00E7568C"/>
    <w:rsid w:val="00E824E0"/>
    <w:rsid w:val="00E82FD7"/>
    <w:rsid w:val="00E85215"/>
    <w:rsid w:val="00E87D83"/>
    <w:rsid w:val="00E96FB3"/>
    <w:rsid w:val="00EA17B2"/>
    <w:rsid w:val="00EB4F45"/>
    <w:rsid w:val="00EB62B4"/>
    <w:rsid w:val="00EB7CDB"/>
    <w:rsid w:val="00EC1AE9"/>
    <w:rsid w:val="00ED147A"/>
    <w:rsid w:val="00ED7418"/>
    <w:rsid w:val="00EE7327"/>
    <w:rsid w:val="00EF224A"/>
    <w:rsid w:val="00EF6726"/>
    <w:rsid w:val="00EF7572"/>
    <w:rsid w:val="00F017DF"/>
    <w:rsid w:val="00F02EE0"/>
    <w:rsid w:val="00F06453"/>
    <w:rsid w:val="00F1139E"/>
    <w:rsid w:val="00F126C9"/>
    <w:rsid w:val="00F205EB"/>
    <w:rsid w:val="00F208C2"/>
    <w:rsid w:val="00F217C4"/>
    <w:rsid w:val="00F22620"/>
    <w:rsid w:val="00F23A1F"/>
    <w:rsid w:val="00F2425C"/>
    <w:rsid w:val="00F33CBA"/>
    <w:rsid w:val="00F409DE"/>
    <w:rsid w:val="00F41550"/>
    <w:rsid w:val="00F41831"/>
    <w:rsid w:val="00F43447"/>
    <w:rsid w:val="00F44218"/>
    <w:rsid w:val="00F44AF9"/>
    <w:rsid w:val="00F53360"/>
    <w:rsid w:val="00F576F9"/>
    <w:rsid w:val="00F6533C"/>
    <w:rsid w:val="00F7064F"/>
    <w:rsid w:val="00F80635"/>
    <w:rsid w:val="00F92233"/>
    <w:rsid w:val="00F94A4E"/>
    <w:rsid w:val="00F94DC3"/>
    <w:rsid w:val="00FA0C97"/>
    <w:rsid w:val="00FA5891"/>
    <w:rsid w:val="00FB006D"/>
    <w:rsid w:val="00FB5614"/>
    <w:rsid w:val="00FB745B"/>
    <w:rsid w:val="00FF24AB"/>
    <w:rsid w:val="00FF594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A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A0EA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CA0EA2"/>
    <w:pPr>
      <w:overflowPunct w:val="0"/>
      <w:autoSpaceDE w:val="0"/>
      <w:autoSpaceDN w:val="0"/>
      <w:adjustRightInd w:val="0"/>
    </w:pPr>
    <w:rPr>
      <w:lang w:eastAsia="en-US"/>
    </w:rPr>
  </w:style>
  <w:style w:type="character" w:customStyle="1" w:styleId="BodyText3Char">
    <w:name w:val="Body Text 3 Char"/>
    <w:basedOn w:val="DefaultParagraphFont"/>
    <w:link w:val="BodyText3"/>
    <w:uiPriority w:val="99"/>
    <w:locked/>
    <w:rsid w:val="00CA0EA2"/>
    <w:rPr>
      <w:rFonts w:ascii="Times New Roman" w:hAnsi="Times New Roman" w:cs="Times New Roman"/>
      <w:sz w:val="20"/>
      <w:szCs w:val="20"/>
    </w:rPr>
  </w:style>
  <w:style w:type="paragraph" w:styleId="Footer">
    <w:name w:val="footer"/>
    <w:basedOn w:val="Normal"/>
    <w:link w:val="FooterChar"/>
    <w:uiPriority w:val="99"/>
    <w:rsid w:val="00CA0EA2"/>
    <w:pPr>
      <w:tabs>
        <w:tab w:val="center" w:pos="4536"/>
        <w:tab w:val="right" w:pos="9072"/>
      </w:tabs>
    </w:pPr>
  </w:style>
  <w:style w:type="character" w:customStyle="1" w:styleId="FooterChar">
    <w:name w:val="Footer Char"/>
    <w:basedOn w:val="DefaultParagraphFont"/>
    <w:link w:val="Footer"/>
    <w:uiPriority w:val="99"/>
    <w:locked/>
    <w:rsid w:val="00CA0EA2"/>
    <w:rPr>
      <w:rFonts w:ascii="Times New Roman" w:hAnsi="Times New Roman" w:cs="Times New Roman"/>
      <w:sz w:val="24"/>
      <w:szCs w:val="24"/>
      <w:lang w:eastAsia="tr-TR"/>
    </w:rPr>
  </w:style>
  <w:style w:type="character" w:styleId="PageNumber">
    <w:name w:val="page number"/>
    <w:basedOn w:val="DefaultParagraphFont"/>
    <w:uiPriority w:val="99"/>
    <w:rsid w:val="00CA0EA2"/>
  </w:style>
  <w:style w:type="paragraph" w:styleId="NormalWeb">
    <w:name w:val="Normal (Web)"/>
    <w:basedOn w:val="Normal"/>
    <w:uiPriority w:val="99"/>
    <w:rsid w:val="00D44342"/>
    <w:pPr>
      <w:spacing w:before="100" w:beforeAutospacing="1" w:after="100" w:afterAutospacing="1"/>
    </w:pPr>
  </w:style>
  <w:style w:type="paragraph" w:styleId="BalloonText">
    <w:name w:val="Balloon Text"/>
    <w:basedOn w:val="Normal"/>
    <w:link w:val="BalloonTextChar"/>
    <w:uiPriority w:val="99"/>
    <w:semiHidden/>
    <w:rsid w:val="005759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5988"/>
    <w:rPr>
      <w:rFonts w:ascii="Tahom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82021661">
      <w:marLeft w:val="0"/>
      <w:marRight w:val="0"/>
      <w:marTop w:val="0"/>
      <w:marBottom w:val="0"/>
      <w:divBdr>
        <w:top w:val="none" w:sz="0" w:space="0" w:color="auto"/>
        <w:left w:val="none" w:sz="0" w:space="0" w:color="auto"/>
        <w:bottom w:val="none" w:sz="0" w:space="0" w:color="auto"/>
        <w:right w:val="none" w:sz="0" w:space="0" w:color="auto"/>
      </w:divBdr>
      <w:divsChild>
        <w:div w:id="382021662">
          <w:marLeft w:val="0"/>
          <w:marRight w:val="0"/>
          <w:marTop w:val="0"/>
          <w:marBottom w:val="0"/>
          <w:divBdr>
            <w:top w:val="none" w:sz="0" w:space="0" w:color="auto"/>
            <w:left w:val="none" w:sz="0" w:space="0" w:color="auto"/>
            <w:bottom w:val="none" w:sz="0" w:space="0" w:color="auto"/>
            <w:right w:val="none" w:sz="0" w:space="0" w:color="auto"/>
          </w:divBdr>
          <w:divsChild>
            <w:div w:id="3820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1341</Words>
  <Characters>7648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Tarih:</dc:title>
  <dc:subject/>
  <dc:creator>altay</dc:creator>
  <cp:keywords/>
  <dc:description/>
  <cp:lastModifiedBy>sinem.demirgil</cp:lastModifiedBy>
  <cp:revision>3</cp:revision>
  <cp:lastPrinted>2015-02-10T06:16:00Z</cp:lastPrinted>
  <dcterms:created xsi:type="dcterms:W3CDTF">2015-02-27T09:15:00Z</dcterms:created>
  <dcterms:modified xsi:type="dcterms:W3CDTF">2015-02-27T09:17:00Z</dcterms:modified>
</cp:coreProperties>
</file>