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0A0" w:firstRow="1" w:lastRow="0" w:firstColumn="1" w:lastColumn="0" w:noHBand="0" w:noVBand="0"/>
      </w:tblPr>
      <w:tblGrid>
        <w:gridCol w:w="9570"/>
      </w:tblGrid>
      <w:tr w:rsidR="00B45A68" w:rsidRPr="00B45A68" w:rsidTr="00483433">
        <w:tc>
          <w:tcPr>
            <w:tcW w:w="9570" w:type="dxa"/>
            <w:hideMark/>
          </w:tcPr>
          <w:p w:rsidR="00B45A68" w:rsidRPr="00B45A68" w:rsidRDefault="00B45A68" w:rsidP="00B45A68">
            <w:pPr>
              <w:jc w:val="both"/>
              <w:rPr>
                <w:b/>
                <w:bCs/>
                <w:sz w:val="24"/>
                <w:szCs w:val="24"/>
              </w:rPr>
            </w:pPr>
            <w:r w:rsidRPr="00B45A68">
              <w:rPr>
                <w:b/>
                <w:bCs/>
                <w:sz w:val="24"/>
                <w:szCs w:val="24"/>
                <w:lang w:val="en-US" w:eastAsia="en-US"/>
              </w:rPr>
              <w:br w:type="page"/>
            </w:r>
            <w:proofErr w:type="spellStart"/>
            <w:r w:rsidRPr="00B45A68">
              <w:rPr>
                <w:b/>
                <w:bCs/>
                <w:sz w:val="24"/>
                <w:szCs w:val="24"/>
                <w:lang w:val="en-US" w:eastAsia="en-US"/>
              </w:rPr>
              <w:t>Kuzey</w:t>
            </w:r>
            <w:proofErr w:type="spellEnd"/>
            <w:r w:rsidRPr="00B45A68">
              <w:rPr>
                <w:b/>
                <w:bCs/>
                <w:sz w:val="24"/>
                <w:szCs w:val="24"/>
                <w:lang w:val="en-US" w:eastAsia="en-US"/>
              </w:rPr>
              <w:t xml:space="preserve"> </w:t>
            </w:r>
            <w:proofErr w:type="spellStart"/>
            <w:r w:rsidRPr="00B45A68">
              <w:rPr>
                <w:b/>
                <w:bCs/>
                <w:sz w:val="24"/>
                <w:szCs w:val="24"/>
                <w:lang w:val="en-US" w:eastAsia="en-US"/>
              </w:rPr>
              <w:t>Kıbrıs</w:t>
            </w:r>
            <w:proofErr w:type="spellEnd"/>
            <w:r w:rsidRPr="00B45A68">
              <w:rPr>
                <w:b/>
                <w:bCs/>
                <w:sz w:val="24"/>
                <w:szCs w:val="24"/>
                <w:lang w:val="en-US" w:eastAsia="en-US"/>
              </w:rPr>
              <w:t xml:space="preserve"> </w:t>
            </w:r>
            <w:proofErr w:type="spellStart"/>
            <w:r w:rsidRPr="00B45A68">
              <w:rPr>
                <w:b/>
                <w:bCs/>
                <w:sz w:val="24"/>
                <w:szCs w:val="24"/>
                <w:lang w:val="en-US" w:eastAsia="en-US"/>
              </w:rPr>
              <w:t>Türk</w:t>
            </w:r>
            <w:proofErr w:type="spellEnd"/>
            <w:r w:rsidRPr="00B45A68">
              <w:rPr>
                <w:b/>
                <w:bCs/>
                <w:sz w:val="24"/>
                <w:szCs w:val="24"/>
                <w:lang w:val="en-US" w:eastAsia="en-US"/>
              </w:rPr>
              <w:t xml:space="preserve"> </w:t>
            </w:r>
            <w:proofErr w:type="spellStart"/>
            <w:r w:rsidRPr="00B45A68">
              <w:rPr>
                <w:b/>
                <w:bCs/>
                <w:sz w:val="24"/>
                <w:szCs w:val="24"/>
                <w:lang w:val="en-US" w:eastAsia="en-US"/>
              </w:rPr>
              <w:t>Cumhuriyeti</w:t>
            </w:r>
            <w:proofErr w:type="spellEnd"/>
            <w:r w:rsidRPr="00B45A68">
              <w:rPr>
                <w:b/>
                <w:bCs/>
                <w:sz w:val="24"/>
                <w:szCs w:val="24"/>
                <w:lang w:val="en-US" w:eastAsia="en-US"/>
              </w:rPr>
              <w:t xml:space="preserve"> </w:t>
            </w:r>
            <w:proofErr w:type="spellStart"/>
            <w:r w:rsidRPr="00B45A68">
              <w:rPr>
                <w:b/>
                <w:bCs/>
                <w:sz w:val="24"/>
                <w:szCs w:val="24"/>
                <w:lang w:val="en-US" w:eastAsia="en-US"/>
              </w:rPr>
              <w:t>Cumhuriyet</w:t>
            </w:r>
            <w:proofErr w:type="spellEnd"/>
            <w:r w:rsidRPr="00B45A68">
              <w:rPr>
                <w:b/>
                <w:bCs/>
                <w:sz w:val="24"/>
                <w:szCs w:val="24"/>
                <w:lang w:val="en-US" w:eastAsia="en-US"/>
              </w:rPr>
              <w:t xml:space="preserve"> </w:t>
            </w:r>
            <w:proofErr w:type="spellStart"/>
            <w:r w:rsidRPr="00B45A68">
              <w:rPr>
                <w:b/>
                <w:bCs/>
                <w:sz w:val="24"/>
                <w:szCs w:val="24"/>
                <w:lang w:val="en-US" w:eastAsia="en-US"/>
              </w:rPr>
              <w:t>Meclisi’nin</w:t>
            </w:r>
            <w:proofErr w:type="spellEnd"/>
            <w:r w:rsidRPr="00B45A68">
              <w:rPr>
                <w:b/>
                <w:bCs/>
                <w:sz w:val="24"/>
                <w:szCs w:val="24"/>
                <w:lang w:val="en-US" w:eastAsia="en-US"/>
              </w:rPr>
              <w:t xml:space="preserve"> 2</w:t>
            </w:r>
            <w:r>
              <w:rPr>
                <w:b/>
                <w:bCs/>
                <w:sz w:val="24"/>
                <w:szCs w:val="24"/>
                <w:lang w:val="en-US" w:eastAsia="en-US"/>
              </w:rPr>
              <w:t>7</w:t>
            </w:r>
            <w:r w:rsidRPr="00B45A68">
              <w:rPr>
                <w:b/>
                <w:bCs/>
                <w:sz w:val="24"/>
                <w:szCs w:val="24"/>
                <w:lang w:val="en-US" w:eastAsia="en-US"/>
              </w:rPr>
              <w:t xml:space="preserve"> </w:t>
            </w:r>
            <w:proofErr w:type="spellStart"/>
            <w:r w:rsidRPr="00B45A68">
              <w:rPr>
                <w:b/>
                <w:bCs/>
                <w:sz w:val="24"/>
                <w:szCs w:val="24"/>
                <w:lang w:val="en-US" w:eastAsia="en-US"/>
              </w:rPr>
              <w:t>Şubat</w:t>
            </w:r>
            <w:proofErr w:type="spellEnd"/>
            <w:r>
              <w:rPr>
                <w:b/>
                <w:bCs/>
                <w:sz w:val="24"/>
                <w:szCs w:val="24"/>
                <w:lang w:val="en-US" w:eastAsia="en-US"/>
              </w:rPr>
              <w:t xml:space="preserve"> 2017 </w:t>
            </w:r>
            <w:proofErr w:type="spellStart"/>
            <w:r>
              <w:rPr>
                <w:b/>
                <w:bCs/>
                <w:sz w:val="24"/>
                <w:szCs w:val="24"/>
                <w:lang w:val="en-US" w:eastAsia="en-US"/>
              </w:rPr>
              <w:t>tarihli</w:t>
            </w:r>
            <w:proofErr w:type="spellEnd"/>
            <w:r>
              <w:rPr>
                <w:b/>
                <w:bCs/>
                <w:sz w:val="24"/>
                <w:szCs w:val="24"/>
                <w:lang w:val="en-US" w:eastAsia="en-US"/>
              </w:rPr>
              <w:t xml:space="preserve"> </w:t>
            </w:r>
            <w:proofErr w:type="spellStart"/>
            <w:r>
              <w:rPr>
                <w:b/>
                <w:bCs/>
                <w:sz w:val="24"/>
                <w:szCs w:val="24"/>
                <w:lang w:val="en-US" w:eastAsia="en-US"/>
              </w:rPr>
              <w:t>Kırkbirinci</w:t>
            </w:r>
            <w:proofErr w:type="spellEnd"/>
            <w:r w:rsidRPr="00B45A68">
              <w:rPr>
                <w:b/>
                <w:bCs/>
                <w:sz w:val="24"/>
                <w:szCs w:val="24"/>
                <w:lang w:val="en-US" w:eastAsia="en-US"/>
              </w:rPr>
              <w:t xml:space="preserve"> </w:t>
            </w:r>
            <w:proofErr w:type="spellStart"/>
            <w:r w:rsidRPr="00B45A68">
              <w:rPr>
                <w:b/>
                <w:bCs/>
                <w:sz w:val="24"/>
                <w:szCs w:val="24"/>
                <w:lang w:val="en-US" w:eastAsia="en-US"/>
              </w:rPr>
              <w:t>Birleşiminde</w:t>
            </w:r>
            <w:proofErr w:type="spellEnd"/>
            <w:r w:rsidRPr="00B45A68">
              <w:rPr>
                <w:b/>
                <w:bCs/>
                <w:sz w:val="24"/>
                <w:szCs w:val="24"/>
                <w:lang w:val="en-US" w:eastAsia="en-US"/>
              </w:rPr>
              <w:t xml:space="preserve"> </w:t>
            </w:r>
            <w:proofErr w:type="spellStart"/>
            <w:r w:rsidRPr="00B45A68">
              <w:rPr>
                <w:b/>
                <w:bCs/>
                <w:sz w:val="24"/>
                <w:szCs w:val="24"/>
                <w:lang w:val="en-US" w:eastAsia="en-US"/>
              </w:rPr>
              <w:t>Oyçokluğuyla</w:t>
            </w:r>
            <w:proofErr w:type="spellEnd"/>
            <w:r>
              <w:rPr>
                <w:b/>
                <w:bCs/>
                <w:sz w:val="24"/>
                <w:szCs w:val="24"/>
                <w:lang w:val="en-US" w:eastAsia="en-US"/>
              </w:rPr>
              <w:t xml:space="preserve"> (32 </w:t>
            </w:r>
            <w:proofErr w:type="spellStart"/>
            <w:r>
              <w:rPr>
                <w:b/>
                <w:bCs/>
                <w:sz w:val="24"/>
                <w:szCs w:val="24"/>
                <w:lang w:val="en-US" w:eastAsia="en-US"/>
              </w:rPr>
              <w:t>oyla</w:t>
            </w:r>
            <w:proofErr w:type="spellEnd"/>
            <w:r>
              <w:rPr>
                <w:b/>
                <w:bCs/>
                <w:sz w:val="24"/>
                <w:szCs w:val="24"/>
                <w:lang w:val="en-US" w:eastAsia="en-US"/>
              </w:rPr>
              <w:t>)</w:t>
            </w:r>
            <w:r w:rsidRPr="00B45A68">
              <w:rPr>
                <w:b/>
                <w:bCs/>
                <w:sz w:val="24"/>
                <w:szCs w:val="24"/>
                <w:lang w:val="en-US" w:eastAsia="en-US"/>
              </w:rPr>
              <w:t xml:space="preserve"> </w:t>
            </w:r>
            <w:proofErr w:type="spellStart"/>
            <w:r w:rsidRPr="00B45A68">
              <w:rPr>
                <w:b/>
                <w:bCs/>
                <w:sz w:val="24"/>
                <w:szCs w:val="24"/>
                <w:lang w:val="en-US" w:eastAsia="en-US"/>
              </w:rPr>
              <w:t>kabul</w:t>
            </w:r>
            <w:proofErr w:type="spellEnd"/>
            <w:r w:rsidRPr="00B45A68">
              <w:rPr>
                <w:b/>
                <w:bCs/>
                <w:sz w:val="24"/>
                <w:szCs w:val="24"/>
                <w:lang w:val="en-US" w:eastAsia="en-US"/>
              </w:rPr>
              <w:t xml:space="preserve"> </w:t>
            </w:r>
            <w:proofErr w:type="spellStart"/>
            <w:r w:rsidRPr="00B45A68">
              <w:rPr>
                <w:b/>
                <w:bCs/>
                <w:sz w:val="24"/>
                <w:szCs w:val="24"/>
                <w:lang w:val="en-US" w:eastAsia="en-US"/>
              </w:rPr>
              <w:t>olunan</w:t>
            </w:r>
            <w:proofErr w:type="spellEnd"/>
            <w:r w:rsidRPr="00B45A68">
              <w:rPr>
                <w:b/>
                <w:bCs/>
                <w:sz w:val="24"/>
                <w:szCs w:val="24"/>
                <w:lang w:val="en-US" w:eastAsia="en-US"/>
              </w:rPr>
              <w:t xml:space="preserve"> “</w:t>
            </w:r>
            <w:proofErr w:type="spellStart"/>
            <w:r>
              <w:rPr>
                <w:b/>
                <w:bCs/>
                <w:sz w:val="24"/>
                <w:szCs w:val="24"/>
                <w:lang w:val="en-US" w:eastAsia="en-US"/>
              </w:rPr>
              <w:t>Eski</w:t>
            </w:r>
            <w:proofErr w:type="spellEnd"/>
            <w:r>
              <w:rPr>
                <w:b/>
                <w:bCs/>
                <w:sz w:val="24"/>
                <w:szCs w:val="24"/>
                <w:lang w:val="en-US" w:eastAsia="en-US"/>
              </w:rPr>
              <w:t xml:space="preserve"> </w:t>
            </w:r>
            <w:proofErr w:type="spellStart"/>
            <w:r>
              <w:rPr>
                <w:b/>
                <w:bCs/>
                <w:sz w:val="24"/>
                <w:szCs w:val="24"/>
                <w:lang w:val="en-US" w:eastAsia="en-US"/>
              </w:rPr>
              <w:t>Eserler</w:t>
            </w:r>
            <w:proofErr w:type="spellEnd"/>
            <w:r w:rsidRPr="00B45A68">
              <w:rPr>
                <w:b/>
                <w:bCs/>
                <w:sz w:val="24"/>
                <w:szCs w:val="24"/>
                <w:lang w:eastAsia="en-US"/>
              </w:rPr>
              <w:t xml:space="preserve"> (Değişiklik) Yasası</w:t>
            </w:r>
            <w:r w:rsidRPr="00B45A68">
              <w:rPr>
                <w:b/>
                <w:bCs/>
                <w:sz w:val="24"/>
                <w:szCs w:val="24"/>
                <w:lang w:val="en-US" w:eastAsia="en-US"/>
              </w:rPr>
              <w:t xml:space="preserve">” </w:t>
            </w:r>
            <w:proofErr w:type="spellStart"/>
            <w:r w:rsidRPr="00B45A68">
              <w:rPr>
                <w:b/>
                <w:bCs/>
                <w:sz w:val="24"/>
                <w:szCs w:val="24"/>
                <w:lang w:val="en-US" w:eastAsia="en-US"/>
              </w:rPr>
              <w:t>Anayasanın</w:t>
            </w:r>
            <w:proofErr w:type="spellEnd"/>
            <w:r w:rsidRPr="00B45A68">
              <w:rPr>
                <w:b/>
                <w:bCs/>
                <w:sz w:val="24"/>
                <w:szCs w:val="24"/>
                <w:lang w:val="en-US" w:eastAsia="en-US"/>
              </w:rPr>
              <w:t xml:space="preserve"> 94’üncü </w:t>
            </w:r>
            <w:proofErr w:type="spellStart"/>
            <w:r w:rsidRPr="00B45A68">
              <w:rPr>
                <w:b/>
                <w:bCs/>
                <w:sz w:val="24"/>
                <w:szCs w:val="24"/>
                <w:lang w:val="en-US" w:eastAsia="en-US"/>
              </w:rPr>
              <w:t>maddesinin</w:t>
            </w:r>
            <w:proofErr w:type="spellEnd"/>
            <w:r w:rsidRPr="00B45A68">
              <w:rPr>
                <w:b/>
                <w:bCs/>
                <w:sz w:val="24"/>
                <w:szCs w:val="24"/>
                <w:lang w:val="en-US" w:eastAsia="en-US"/>
              </w:rPr>
              <w:t xml:space="preserve"> (1)’</w:t>
            </w:r>
            <w:proofErr w:type="spellStart"/>
            <w:r w:rsidRPr="00B45A68">
              <w:rPr>
                <w:b/>
                <w:bCs/>
                <w:sz w:val="24"/>
                <w:szCs w:val="24"/>
                <w:lang w:val="en-US" w:eastAsia="en-US"/>
              </w:rPr>
              <w:t>inci</w:t>
            </w:r>
            <w:proofErr w:type="spellEnd"/>
            <w:r w:rsidRPr="00B45A68">
              <w:rPr>
                <w:b/>
                <w:bCs/>
                <w:sz w:val="24"/>
                <w:szCs w:val="24"/>
                <w:lang w:val="en-US" w:eastAsia="en-US"/>
              </w:rPr>
              <w:t xml:space="preserve"> </w:t>
            </w:r>
            <w:proofErr w:type="spellStart"/>
            <w:r w:rsidRPr="00B45A68">
              <w:rPr>
                <w:b/>
                <w:bCs/>
                <w:sz w:val="24"/>
                <w:szCs w:val="24"/>
                <w:lang w:val="en-US" w:eastAsia="en-US"/>
              </w:rPr>
              <w:t>fıkrası</w:t>
            </w:r>
            <w:proofErr w:type="spellEnd"/>
            <w:r w:rsidRPr="00B45A68">
              <w:rPr>
                <w:b/>
                <w:bCs/>
                <w:sz w:val="24"/>
                <w:szCs w:val="24"/>
                <w:lang w:val="en-US" w:eastAsia="en-US"/>
              </w:rPr>
              <w:t xml:space="preserve"> </w:t>
            </w:r>
            <w:proofErr w:type="spellStart"/>
            <w:r w:rsidRPr="00B45A68">
              <w:rPr>
                <w:b/>
                <w:bCs/>
                <w:sz w:val="24"/>
                <w:szCs w:val="24"/>
                <w:lang w:val="en-US" w:eastAsia="en-US"/>
              </w:rPr>
              <w:t>gereğince</w:t>
            </w:r>
            <w:proofErr w:type="spellEnd"/>
            <w:r w:rsidRPr="00B45A68">
              <w:rPr>
                <w:b/>
                <w:bCs/>
                <w:sz w:val="24"/>
                <w:szCs w:val="24"/>
                <w:lang w:val="en-US" w:eastAsia="en-US"/>
              </w:rPr>
              <w:t xml:space="preserve"> </w:t>
            </w:r>
            <w:proofErr w:type="spellStart"/>
            <w:r w:rsidRPr="00B45A68">
              <w:rPr>
                <w:b/>
                <w:bCs/>
                <w:sz w:val="24"/>
                <w:szCs w:val="24"/>
                <w:lang w:val="en-US" w:eastAsia="en-US"/>
              </w:rPr>
              <w:t>Kuzey</w:t>
            </w:r>
            <w:proofErr w:type="spellEnd"/>
            <w:r w:rsidRPr="00B45A68">
              <w:rPr>
                <w:b/>
                <w:bCs/>
                <w:sz w:val="24"/>
                <w:szCs w:val="24"/>
                <w:lang w:val="en-US" w:eastAsia="en-US"/>
              </w:rPr>
              <w:t xml:space="preserve"> </w:t>
            </w:r>
            <w:proofErr w:type="spellStart"/>
            <w:r w:rsidRPr="00B45A68">
              <w:rPr>
                <w:b/>
                <w:bCs/>
                <w:sz w:val="24"/>
                <w:szCs w:val="24"/>
                <w:lang w:val="en-US" w:eastAsia="en-US"/>
              </w:rPr>
              <w:t>Kıbrıs</w:t>
            </w:r>
            <w:proofErr w:type="spellEnd"/>
            <w:r w:rsidRPr="00B45A68">
              <w:rPr>
                <w:b/>
                <w:bCs/>
                <w:sz w:val="24"/>
                <w:szCs w:val="24"/>
                <w:lang w:val="en-US" w:eastAsia="en-US"/>
              </w:rPr>
              <w:t xml:space="preserve"> </w:t>
            </w:r>
            <w:proofErr w:type="spellStart"/>
            <w:r w:rsidRPr="00B45A68">
              <w:rPr>
                <w:b/>
                <w:bCs/>
                <w:sz w:val="24"/>
                <w:szCs w:val="24"/>
                <w:lang w:val="en-US" w:eastAsia="en-US"/>
              </w:rPr>
              <w:t>Türk</w:t>
            </w:r>
            <w:proofErr w:type="spellEnd"/>
            <w:r w:rsidRPr="00B45A68">
              <w:rPr>
                <w:b/>
                <w:bCs/>
                <w:sz w:val="24"/>
                <w:szCs w:val="24"/>
                <w:lang w:val="en-US" w:eastAsia="en-US"/>
              </w:rPr>
              <w:t xml:space="preserve"> </w:t>
            </w:r>
            <w:proofErr w:type="spellStart"/>
            <w:r w:rsidRPr="00B45A68">
              <w:rPr>
                <w:b/>
                <w:bCs/>
                <w:sz w:val="24"/>
                <w:szCs w:val="24"/>
                <w:lang w:val="en-US" w:eastAsia="en-US"/>
              </w:rPr>
              <w:t>Cumhuriyeti</w:t>
            </w:r>
            <w:proofErr w:type="spellEnd"/>
            <w:r w:rsidRPr="00B45A68">
              <w:rPr>
                <w:b/>
                <w:bCs/>
                <w:sz w:val="24"/>
                <w:szCs w:val="24"/>
                <w:lang w:val="en-US" w:eastAsia="en-US"/>
              </w:rPr>
              <w:t xml:space="preserve"> </w:t>
            </w:r>
            <w:proofErr w:type="spellStart"/>
            <w:r w:rsidRPr="00B45A68">
              <w:rPr>
                <w:b/>
                <w:bCs/>
                <w:sz w:val="24"/>
                <w:szCs w:val="24"/>
                <w:lang w:val="en-US" w:eastAsia="en-US"/>
              </w:rPr>
              <w:t>Cumhurbaşkanı</w:t>
            </w:r>
            <w:proofErr w:type="spellEnd"/>
            <w:r w:rsidRPr="00B45A68">
              <w:rPr>
                <w:b/>
                <w:bCs/>
                <w:sz w:val="24"/>
                <w:szCs w:val="24"/>
                <w:lang w:val="en-US" w:eastAsia="en-US"/>
              </w:rPr>
              <w:t xml:space="preserve"> </w:t>
            </w:r>
            <w:proofErr w:type="spellStart"/>
            <w:r w:rsidRPr="00B45A68">
              <w:rPr>
                <w:b/>
                <w:bCs/>
                <w:sz w:val="24"/>
                <w:szCs w:val="24"/>
                <w:lang w:val="en-US" w:eastAsia="en-US"/>
              </w:rPr>
              <w:t>tarafından</w:t>
            </w:r>
            <w:proofErr w:type="spellEnd"/>
            <w:r w:rsidRPr="00B45A68">
              <w:rPr>
                <w:b/>
                <w:bCs/>
                <w:sz w:val="24"/>
                <w:szCs w:val="24"/>
                <w:lang w:val="en-US" w:eastAsia="en-US"/>
              </w:rPr>
              <w:t xml:space="preserve"> </w:t>
            </w:r>
            <w:proofErr w:type="spellStart"/>
            <w:r w:rsidRPr="00B45A68">
              <w:rPr>
                <w:b/>
                <w:bCs/>
                <w:sz w:val="24"/>
                <w:szCs w:val="24"/>
                <w:lang w:val="en-US" w:eastAsia="en-US"/>
              </w:rPr>
              <w:t>Resmi</w:t>
            </w:r>
            <w:proofErr w:type="spellEnd"/>
            <w:r w:rsidRPr="00B45A68">
              <w:rPr>
                <w:b/>
                <w:bCs/>
                <w:sz w:val="24"/>
                <w:szCs w:val="24"/>
                <w:lang w:val="en-US" w:eastAsia="en-US"/>
              </w:rPr>
              <w:t xml:space="preserve"> </w:t>
            </w:r>
            <w:proofErr w:type="spellStart"/>
            <w:r w:rsidRPr="00B45A68">
              <w:rPr>
                <w:b/>
                <w:bCs/>
                <w:sz w:val="24"/>
                <w:szCs w:val="24"/>
                <w:lang w:val="en-US" w:eastAsia="en-US"/>
              </w:rPr>
              <w:t>Gazete’de</w:t>
            </w:r>
            <w:proofErr w:type="spellEnd"/>
            <w:r w:rsidRPr="00B45A68">
              <w:rPr>
                <w:b/>
                <w:bCs/>
                <w:sz w:val="24"/>
                <w:szCs w:val="24"/>
                <w:lang w:val="en-US" w:eastAsia="en-US"/>
              </w:rPr>
              <w:t xml:space="preserve"> </w:t>
            </w:r>
            <w:proofErr w:type="spellStart"/>
            <w:r w:rsidRPr="00B45A68">
              <w:rPr>
                <w:b/>
                <w:bCs/>
                <w:sz w:val="24"/>
                <w:szCs w:val="24"/>
                <w:lang w:val="en-US" w:eastAsia="en-US"/>
              </w:rPr>
              <w:t>yayımlanmak</w:t>
            </w:r>
            <w:proofErr w:type="spellEnd"/>
            <w:r w:rsidRPr="00B45A68">
              <w:rPr>
                <w:b/>
                <w:bCs/>
                <w:sz w:val="24"/>
                <w:szCs w:val="24"/>
                <w:lang w:val="en-US" w:eastAsia="en-US"/>
              </w:rPr>
              <w:t xml:space="preserve"> </w:t>
            </w:r>
            <w:proofErr w:type="spellStart"/>
            <w:r w:rsidRPr="00B45A68">
              <w:rPr>
                <w:b/>
                <w:bCs/>
                <w:sz w:val="24"/>
                <w:szCs w:val="24"/>
                <w:lang w:val="en-US" w:eastAsia="en-US"/>
              </w:rPr>
              <w:t>suretiyle</w:t>
            </w:r>
            <w:proofErr w:type="spellEnd"/>
            <w:r w:rsidRPr="00B45A68">
              <w:rPr>
                <w:b/>
                <w:bCs/>
                <w:sz w:val="24"/>
                <w:szCs w:val="24"/>
                <w:lang w:val="en-US" w:eastAsia="en-US"/>
              </w:rPr>
              <w:t xml:space="preserve"> </w:t>
            </w:r>
            <w:proofErr w:type="spellStart"/>
            <w:r w:rsidRPr="00B45A68">
              <w:rPr>
                <w:b/>
                <w:bCs/>
                <w:sz w:val="24"/>
                <w:szCs w:val="24"/>
                <w:lang w:val="en-US" w:eastAsia="en-US"/>
              </w:rPr>
              <w:t>ilan</w:t>
            </w:r>
            <w:proofErr w:type="spellEnd"/>
            <w:r w:rsidRPr="00B45A68">
              <w:rPr>
                <w:b/>
                <w:bCs/>
                <w:sz w:val="24"/>
                <w:szCs w:val="24"/>
                <w:lang w:val="en-US" w:eastAsia="en-US"/>
              </w:rPr>
              <w:t xml:space="preserve"> </w:t>
            </w:r>
            <w:proofErr w:type="spellStart"/>
            <w:r w:rsidRPr="00B45A68">
              <w:rPr>
                <w:b/>
                <w:bCs/>
                <w:sz w:val="24"/>
                <w:szCs w:val="24"/>
                <w:lang w:val="en-US" w:eastAsia="en-US"/>
              </w:rPr>
              <w:t>olunur</w:t>
            </w:r>
            <w:proofErr w:type="spellEnd"/>
            <w:r w:rsidRPr="00B45A68">
              <w:rPr>
                <w:b/>
                <w:bCs/>
                <w:sz w:val="24"/>
                <w:szCs w:val="24"/>
                <w:lang w:val="en-US" w:eastAsia="en-US"/>
              </w:rPr>
              <w:t>.</w:t>
            </w:r>
          </w:p>
        </w:tc>
      </w:tr>
    </w:tbl>
    <w:p w:rsidR="00B45A68" w:rsidRPr="00B45A68" w:rsidRDefault="00B45A68" w:rsidP="00B45A68">
      <w:pPr>
        <w:spacing w:line="360" w:lineRule="auto"/>
        <w:jc w:val="center"/>
        <w:rPr>
          <w:bCs/>
          <w:sz w:val="24"/>
          <w:szCs w:val="24"/>
          <w:lang w:eastAsia="en-US"/>
        </w:rPr>
      </w:pPr>
    </w:p>
    <w:p w:rsidR="00B45A68" w:rsidRPr="00B45A68" w:rsidRDefault="00B45A68" w:rsidP="00B45A68">
      <w:pPr>
        <w:spacing w:line="360" w:lineRule="auto"/>
        <w:jc w:val="center"/>
        <w:rPr>
          <w:bCs/>
          <w:sz w:val="24"/>
          <w:szCs w:val="24"/>
          <w:lang w:eastAsia="en-US"/>
        </w:rPr>
      </w:pPr>
    </w:p>
    <w:p w:rsidR="00B45A68" w:rsidRPr="00B45A68" w:rsidRDefault="007D0BC8" w:rsidP="00B45A68">
      <w:pPr>
        <w:spacing w:line="360" w:lineRule="auto"/>
        <w:jc w:val="center"/>
        <w:rPr>
          <w:bCs/>
          <w:sz w:val="24"/>
          <w:szCs w:val="24"/>
          <w:lang w:eastAsia="en-US"/>
        </w:rPr>
      </w:pPr>
      <w:r>
        <w:rPr>
          <w:bCs/>
          <w:sz w:val="24"/>
          <w:szCs w:val="24"/>
          <w:lang w:eastAsia="en-US"/>
        </w:rPr>
        <w:t>Sayı:14</w:t>
      </w:r>
      <w:bookmarkStart w:id="0" w:name="_GoBack"/>
      <w:bookmarkEnd w:id="0"/>
      <w:r w:rsidR="00B45A68" w:rsidRPr="00B45A68">
        <w:rPr>
          <w:bCs/>
          <w:sz w:val="24"/>
          <w:szCs w:val="24"/>
          <w:lang w:eastAsia="en-US"/>
        </w:rPr>
        <w:t>/2017</w:t>
      </w:r>
    </w:p>
    <w:p w:rsidR="00B45A68" w:rsidRPr="0056642B" w:rsidRDefault="00B45A68" w:rsidP="00B45A68">
      <w:pPr>
        <w:shd w:val="clear" w:color="auto" w:fill="FFFFFF"/>
        <w:rPr>
          <w:sz w:val="24"/>
          <w:szCs w:val="24"/>
        </w:rPr>
      </w:pPr>
    </w:p>
    <w:p w:rsidR="00B45A68" w:rsidRDefault="00B45A68" w:rsidP="00B45A68">
      <w:pPr>
        <w:shd w:val="clear" w:color="auto" w:fill="FFFFFF"/>
        <w:ind w:left="842"/>
        <w:jc w:val="center"/>
        <w:rPr>
          <w:sz w:val="24"/>
          <w:szCs w:val="24"/>
        </w:rPr>
      </w:pPr>
      <w:r w:rsidRPr="0056642B">
        <w:rPr>
          <w:sz w:val="24"/>
          <w:szCs w:val="24"/>
        </w:rPr>
        <w:t>ESKİ ESERLER (DEĞİŞİKLİK) YASA</w:t>
      </w:r>
      <w:r>
        <w:rPr>
          <w:sz w:val="24"/>
          <w:szCs w:val="24"/>
        </w:rPr>
        <w:t>SI</w:t>
      </w:r>
    </w:p>
    <w:p w:rsidR="00B45A68" w:rsidRPr="0056642B" w:rsidRDefault="00B45A68" w:rsidP="00B45A68">
      <w:pPr>
        <w:shd w:val="clear" w:color="auto" w:fill="FFFFFF"/>
        <w:ind w:left="842"/>
        <w:jc w:val="center"/>
        <w:rPr>
          <w:sz w:val="24"/>
          <w:szCs w:val="24"/>
        </w:rPr>
      </w:pPr>
    </w:p>
    <w:tbl>
      <w:tblPr>
        <w:tblW w:w="9468" w:type="dxa"/>
        <w:tblLayout w:type="fixed"/>
        <w:tblLook w:val="01E0" w:firstRow="1" w:lastRow="1" w:firstColumn="1" w:lastColumn="1" w:noHBand="0" w:noVBand="0"/>
      </w:tblPr>
      <w:tblGrid>
        <w:gridCol w:w="1728"/>
        <w:gridCol w:w="236"/>
        <w:gridCol w:w="304"/>
        <w:gridCol w:w="392"/>
        <w:gridCol w:w="992"/>
        <w:gridCol w:w="567"/>
        <w:gridCol w:w="709"/>
        <w:gridCol w:w="4540"/>
      </w:tblGrid>
      <w:tr w:rsidR="00B45A68" w:rsidRPr="0056642B" w:rsidTr="00483433">
        <w:trPr>
          <w:trHeight w:val="576"/>
        </w:trPr>
        <w:tc>
          <w:tcPr>
            <w:tcW w:w="1728" w:type="dxa"/>
            <w:shd w:val="clear" w:color="auto" w:fill="auto"/>
          </w:tcPr>
          <w:p w:rsidR="00B45A68" w:rsidRPr="0056642B" w:rsidRDefault="00B45A68" w:rsidP="00483433">
            <w:pPr>
              <w:jc w:val="both"/>
              <w:rPr>
                <w:sz w:val="24"/>
                <w:szCs w:val="24"/>
              </w:rPr>
            </w:pPr>
          </w:p>
        </w:tc>
        <w:tc>
          <w:tcPr>
            <w:tcW w:w="7740" w:type="dxa"/>
            <w:gridSpan w:val="7"/>
            <w:shd w:val="clear" w:color="auto" w:fill="auto"/>
            <w:vAlign w:val="center"/>
          </w:tcPr>
          <w:p w:rsidR="00B45A68" w:rsidRPr="0056642B" w:rsidRDefault="00B45A68" w:rsidP="00483433">
            <w:pPr>
              <w:jc w:val="both"/>
              <w:rPr>
                <w:sz w:val="24"/>
                <w:szCs w:val="24"/>
              </w:rPr>
            </w:pPr>
            <w:r w:rsidRPr="0056642B">
              <w:rPr>
                <w:spacing w:val="-1"/>
                <w:sz w:val="24"/>
                <w:szCs w:val="24"/>
              </w:rPr>
              <w:t xml:space="preserve">       Kuzey Kıbrıs Türk Cumhuriyeti Cumhuriyet Meclisi aşağıdaki Yasayı yapar</w:t>
            </w:r>
            <w:r>
              <w:rPr>
                <w:spacing w:val="-1"/>
                <w:sz w:val="24"/>
                <w:szCs w:val="24"/>
              </w:rPr>
              <w:t>:</w:t>
            </w:r>
          </w:p>
        </w:tc>
      </w:tr>
      <w:tr w:rsidR="00B45A68" w:rsidRPr="0056642B" w:rsidTr="00483433">
        <w:trPr>
          <w:trHeight w:val="148"/>
        </w:trPr>
        <w:tc>
          <w:tcPr>
            <w:tcW w:w="1728" w:type="dxa"/>
            <w:shd w:val="clear" w:color="auto" w:fill="auto"/>
          </w:tcPr>
          <w:p w:rsidR="00B45A68" w:rsidRPr="0056642B" w:rsidRDefault="00B45A68" w:rsidP="00483433">
            <w:pPr>
              <w:jc w:val="both"/>
              <w:rPr>
                <w:sz w:val="24"/>
                <w:szCs w:val="24"/>
              </w:rPr>
            </w:pPr>
          </w:p>
        </w:tc>
        <w:tc>
          <w:tcPr>
            <w:tcW w:w="7740" w:type="dxa"/>
            <w:gridSpan w:val="7"/>
            <w:shd w:val="clear" w:color="auto" w:fill="auto"/>
            <w:vAlign w:val="center"/>
          </w:tcPr>
          <w:p w:rsidR="00B45A68" w:rsidRPr="0056642B" w:rsidRDefault="00B45A68" w:rsidP="00483433">
            <w:pPr>
              <w:rPr>
                <w:spacing w:val="-1"/>
                <w:sz w:val="24"/>
                <w:szCs w:val="24"/>
              </w:rPr>
            </w:pPr>
          </w:p>
        </w:tc>
      </w:tr>
      <w:tr w:rsidR="00B45A68" w:rsidRPr="0056642B" w:rsidTr="00483433">
        <w:trPr>
          <w:trHeight w:val="697"/>
        </w:trPr>
        <w:tc>
          <w:tcPr>
            <w:tcW w:w="1728" w:type="dxa"/>
            <w:shd w:val="clear" w:color="auto" w:fill="auto"/>
          </w:tcPr>
          <w:p w:rsidR="00B45A68" w:rsidRPr="0056642B" w:rsidRDefault="00B45A68" w:rsidP="00483433">
            <w:pPr>
              <w:rPr>
                <w:spacing w:val="-1"/>
                <w:sz w:val="24"/>
                <w:szCs w:val="24"/>
              </w:rPr>
            </w:pPr>
            <w:r w:rsidRPr="0056642B">
              <w:rPr>
                <w:spacing w:val="-1"/>
                <w:sz w:val="24"/>
                <w:szCs w:val="24"/>
              </w:rPr>
              <w:t>Kısa İsim</w:t>
            </w:r>
          </w:p>
          <w:p w:rsidR="00B45A68" w:rsidRPr="0056642B" w:rsidRDefault="00B45A68" w:rsidP="00483433">
            <w:pPr>
              <w:rPr>
                <w:spacing w:val="-1"/>
                <w:sz w:val="24"/>
                <w:szCs w:val="24"/>
              </w:rPr>
            </w:pPr>
            <w:r w:rsidRPr="0056642B">
              <w:rPr>
                <w:spacing w:val="-1"/>
                <w:sz w:val="24"/>
                <w:szCs w:val="24"/>
              </w:rPr>
              <w:t xml:space="preserve">  60/1994 </w:t>
            </w:r>
          </w:p>
          <w:p w:rsidR="00B45A68" w:rsidRPr="0056642B" w:rsidRDefault="00B45A68" w:rsidP="00483433">
            <w:pPr>
              <w:rPr>
                <w:spacing w:val="-1"/>
                <w:sz w:val="24"/>
                <w:szCs w:val="24"/>
              </w:rPr>
            </w:pPr>
            <w:r w:rsidRPr="0056642B">
              <w:rPr>
                <w:spacing w:val="-1"/>
                <w:sz w:val="24"/>
                <w:szCs w:val="24"/>
              </w:rPr>
              <w:t xml:space="preserve">     13/2001</w:t>
            </w:r>
          </w:p>
        </w:tc>
        <w:tc>
          <w:tcPr>
            <w:tcW w:w="7740" w:type="dxa"/>
            <w:gridSpan w:val="7"/>
            <w:shd w:val="clear" w:color="auto" w:fill="auto"/>
          </w:tcPr>
          <w:p w:rsidR="00B45A68" w:rsidRPr="0056642B" w:rsidRDefault="00B45A68" w:rsidP="00483433">
            <w:pPr>
              <w:jc w:val="both"/>
              <w:rPr>
                <w:sz w:val="24"/>
                <w:szCs w:val="24"/>
              </w:rPr>
            </w:pPr>
            <w:r w:rsidRPr="0056642B">
              <w:rPr>
                <w:sz w:val="24"/>
                <w:szCs w:val="24"/>
              </w:rPr>
              <w:t>1.</w:t>
            </w:r>
            <w:r w:rsidRPr="0056642B">
              <w:rPr>
                <w:spacing w:val="-1"/>
                <w:sz w:val="24"/>
                <w:szCs w:val="24"/>
              </w:rPr>
              <w:t xml:space="preserve"> Bu Yasa, Eski Eserler (Değişiklik) Yasası olarak isimlendirilir ve aşağıda "Esas Yasa" olarak anılan Eski Eserler </w:t>
            </w:r>
            <w:r w:rsidRPr="0056642B">
              <w:rPr>
                <w:sz w:val="24"/>
                <w:szCs w:val="24"/>
              </w:rPr>
              <w:t>Yasası ile birlikte okunur.</w:t>
            </w:r>
          </w:p>
        </w:tc>
      </w:tr>
      <w:tr w:rsidR="00B45A68" w:rsidRPr="0056642B" w:rsidTr="00483433">
        <w:trPr>
          <w:trHeight w:val="155"/>
        </w:trPr>
        <w:tc>
          <w:tcPr>
            <w:tcW w:w="1728" w:type="dxa"/>
            <w:shd w:val="clear" w:color="auto" w:fill="auto"/>
          </w:tcPr>
          <w:p w:rsidR="00B45A68" w:rsidRPr="0056642B" w:rsidRDefault="00B45A68" w:rsidP="00483433">
            <w:pPr>
              <w:rPr>
                <w:spacing w:val="-1"/>
                <w:sz w:val="24"/>
                <w:szCs w:val="24"/>
              </w:rPr>
            </w:pPr>
          </w:p>
        </w:tc>
        <w:tc>
          <w:tcPr>
            <w:tcW w:w="540" w:type="dxa"/>
            <w:gridSpan w:val="2"/>
            <w:shd w:val="clear" w:color="auto" w:fill="auto"/>
          </w:tcPr>
          <w:p w:rsidR="00B45A68" w:rsidRPr="0056642B" w:rsidRDefault="00B45A68" w:rsidP="00483433">
            <w:pPr>
              <w:jc w:val="center"/>
              <w:rPr>
                <w:sz w:val="24"/>
                <w:szCs w:val="24"/>
              </w:rPr>
            </w:pPr>
          </w:p>
        </w:tc>
        <w:tc>
          <w:tcPr>
            <w:tcW w:w="7200" w:type="dxa"/>
            <w:gridSpan w:val="5"/>
            <w:shd w:val="clear" w:color="auto" w:fill="auto"/>
          </w:tcPr>
          <w:p w:rsidR="00B45A68" w:rsidRPr="0056642B" w:rsidRDefault="00B45A68" w:rsidP="00483433">
            <w:pPr>
              <w:jc w:val="both"/>
              <w:rPr>
                <w:sz w:val="24"/>
                <w:szCs w:val="24"/>
              </w:rPr>
            </w:pPr>
          </w:p>
        </w:tc>
      </w:tr>
      <w:tr w:rsidR="00B45A68" w:rsidRPr="0056642B" w:rsidTr="00483433">
        <w:trPr>
          <w:trHeight w:val="882"/>
        </w:trPr>
        <w:tc>
          <w:tcPr>
            <w:tcW w:w="1728" w:type="dxa"/>
            <w:shd w:val="clear" w:color="auto" w:fill="auto"/>
          </w:tcPr>
          <w:p w:rsidR="00B45A68" w:rsidRDefault="00B45A68" w:rsidP="00483433">
            <w:pPr>
              <w:shd w:val="clear" w:color="auto" w:fill="FFFFFF"/>
              <w:ind w:right="-375"/>
              <w:rPr>
                <w:spacing w:val="-5"/>
                <w:sz w:val="24"/>
                <w:szCs w:val="24"/>
              </w:rPr>
            </w:pPr>
            <w:r w:rsidRPr="0056642B">
              <w:rPr>
                <w:spacing w:val="-1"/>
                <w:sz w:val="24"/>
                <w:szCs w:val="24"/>
              </w:rPr>
              <w:t xml:space="preserve">Esas Yasanın 4'üncü </w:t>
            </w:r>
          </w:p>
          <w:p w:rsidR="00B45A68" w:rsidRPr="00411237" w:rsidRDefault="00B45A68" w:rsidP="00483433">
            <w:pPr>
              <w:rPr>
                <w:sz w:val="24"/>
                <w:szCs w:val="24"/>
              </w:rPr>
            </w:pPr>
            <w:r w:rsidRPr="00411237">
              <w:rPr>
                <w:sz w:val="24"/>
                <w:szCs w:val="24"/>
              </w:rPr>
              <w:t>Maddesinin</w:t>
            </w:r>
          </w:p>
          <w:p w:rsidR="00B45A68" w:rsidRDefault="00B45A68" w:rsidP="00483433">
            <w:pPr>
              <w:rPr>
                <w:sz w:val="24"/>
                <w:szCs w:val="24"/>
              </w:rPr>
            </w:pPr>
            <w:r w:rsidRPr="00411237">
              <w:rPr>
                <w:sz w:val="24"/>
                <w:szCs w:val="24"/>
              </w:rPr>
              <w:t>Değiştirilmesi</w:t>
            </w:r>
          </w:p>
          <w:p w:rsidR="00B45A68" w:rsidRPr="00411237" w:rsidRDefault="00B45A68" w:rsidP="00483433">
            <w:pPr>
              <w:rPr>
                <w:sz w:val="24"/>
                <w:szCs w:val="24"/>
              </w:rPr>
            </w:pPr>
          </w:p>
        </w:tc>
        <w:tc>
          <w:tcPr>
            <w:tcW w:w="7740" w:type="dxa"/>
            <w:gridSpan w:val="7"/>
            <w:shd w:val="clear" w:color="auto" w:fill="auto"/>
          </w:tcPr>
          <w:p w:rsidR="00B45A68" w:rsidRPr="0056642B" w:rsidRDefault="00B45A68" w:rsidP="00483433">
            <w:pPr>
              <w:jc w:val="both"/>
              <w:rPr>
                <w:spacing w:val="-1"/>
                <w:sz w:val="24"/>
                <w:szCs w:val="24"/>
              </w:rPr>
            </w:pPr>
            <w:r w:rsidRPr="0056642B">
              <w:rPr>
                <w:sz w:val="24"/>
                <w:szCs w:val="24"/>
              </w:rPr>
              <w:t>2</w:t>
            </w:r>
            <w:r w:rsidRPr="0056642B">
              <w:rPr>
                <w:spacing w:val="-1"/>
                <w:sz w:val="24"/>
                <w:szCs w:val="24"/>
              </w:rPr>
              <w:t xml:space="preserve">. </w:t>
            </w:r>
            <w:r w:rsidRPr="0056642B">
              <w:rPr>
                <w:sz w:val="24"/>
                <w:szCs w:val="24"/>
              </w:rPr>
              <w:t>Esas Ya</w:t>
            </w:r>
            <w:r>
              <w:rPr>
                <w:sz w:val="24"/>
                <w:szCs w:val="24"/>
              </w:rPr>
              <w:t>sa, 4’üncü maddesinde yer alan “</w:t>
            </w:r>
            <w:r w:rsidRPr="0056642B">
              <w:rPr>
                <w:sz w:val="24"/>
                <w:szCs w:val="24"/>
              </w:rPr>
              <w:t>Faiz Farkı</w:t>
            </w:r>
            <w:r>
              <w:rPr>
                <w:sz w:val="24"/>
                <w:szCs w:val="24"/>
              </w:rPr>
              <w:t>” ve</w:t>
            </w:r>
            <w:r w:rsidRPr="0056642B">
              <w:rPr>
                <w:sz w:val="24"/>
                <w:szCs w:val="24"/>
              </w:rPr>
              <w:t xml:space="preserve"> </w:t>
            </w:r>
            <w:r>
              <w:rPr>
                <w:sz w:val="24"/>
                <w:szCs w:val="24"/>
              </w:rPr>
              <w:t>“Yönetim Kurulu” tefsirleri</w:t>
            </w:r>
            <w:r w:rsidRPr="0056642B">
              <w:rPr>
                <w:sz w:val="24"/>
                <w:szCs w:val="24"/>
              </w:rPr>
              <w:t xml:space="preserve"> kaldırılmak suretiyle değiştirilir.</w:t>
            </w:r>
          </w:p>
        </w:tc>
      </w:tr>
      <w:tr w:rsidR="00B45A68" w:rsidRPr="0056642B" w:rsidTr="00483433">
        <w:trPr>
          <w:trHeight w:val="568"/>
        </w:trPr>
        <w:tc>
          <w:tcPr>
            <w:tcW w:w="1728" w:type="dxa"/>
            <w:shd w:val="clear" w:color="auto" w:fill="auto"/>
          </w:tcPr>
          <w:p w:rsidR="00B45A68" w:rsidRPr="0056642B" w:rsidRDefault="00B45A68" w:rsidP="00483433">
            <w:pPr>
              <w:shd w:val="clear" w:color="auto" w:fill="FFFFFF"/>
              <w:ind w:right="-375"/>
              <w:rPr>
                <w:spacing w:val="-1"/>
                <w:sz w:val="24"/>
                <w:szCs w:val="24"/>
              </w:rPr>
            </w:pPr>
            <w:r w:rsidRPr="0056642B">
              <w:rPr>
                <w:spacing w:val="-1"/>
                <w:sz w:val="24"/>
                <w:szCs w:val="24"/>
              </w:rPr>
              <w:t xml:space="preserve">Esas Yasanın </w:t>
            </w:r>
          </w:p>
          <w:p w:rsidR="00B45A68" w:rsidRPr="0056642B" w:rsidRDefault="00B45A68" w:rsidP="00483433">
            <w:pPr>
              <w:shd w:val="clear" w:color="auto" w:fill="FFFFFF"/>
              <w:ind w:right="-375"/>
              <w:rPr>
                <w:spacing w:val="-1"/>
                <w:sz w:val="24"/>
                <w:szCs w:val="24"/>
              </w:rPr>
            </w:pPr>
            <w:r w:rsidRPr="0056642B">
              <w:rPr>
                <w:spacing w:val="-1"/>
                <w:sz w:val="24"/>
                <w:szCs w:val="24"/>
              </w:rPr>
              <w:t xml:space="preserve">18'inci </w:t>
            </w:r>
          </w:p>
        </w:tc>
        <w:tc>
          <w:tcPr>
            <w:tcW w:w="7740" w:type="dxa"/>
            <w:gridSpan w:val="7"/>
            <w:shd w:val="clear" w:color="auto" w:fill="auto"/>
          </w:tcPr>
          <w:p w:rsidR="00B45A68" w:rsidRPr="0056642B" w:rsidRDefault="00B45A68" w:rsidP="00483433">
            <w:pPr>
              <w:jc w:val="both"/>
              <w:rPr>
                <w:sz w:val="24"/>
                <w:szCs w:val="24"/>
              </w:rPr>
            </w:pPr>
            <w:r w:rsidRPr="0056642B">
              <w:rPr>
                <w:sz w:val="24"/>
                <w:szCs w:val="24"/>
              </w:rPr>
              <w:t>3</w:t>
            </w:r>
            <w:r w:rsidRPr="0056642B">
              <w:rPr>
                <w:spacing w:val="-1"/>
                <w:sz w:val="24"/>
                <w:szCs w:val="24"/>
              </w:rPr>
              <w:t xml:space="preserve">. </w:t>
            </w:r>
            <w:r w:rsidRPr="0056642B">
              <w:rPr>
                <w:sz w:val="24"/>
                <w:szCs w:val="24"/>
              </w:rPr>
              <w:t>Esas Yasa, 18’inci maddesinin (2)’</w:t>
            </w:r>
            <w:proofErr w:type="spellStart"/>
            <w:r w:rsidRPr="0056642B">
              <w:rPr>
                <w:sz w:val="24"/>
                <w:szCs w:val="24"/>
              </w:rPr>
              <w:t>nci</w:t>
            </w:r>
            <w:proofErr w:type="spellEnd"/>
            <w:r w:rsidRPr="0056642B">
              <w:rPr>
                <w:sz w:val="24"/>
                <w:szCs w:val="24"/>
              </w:rPr>
              <w:t xml:space="preserve"> fıkrası kaldırılmak ve yerine aşağıdaki yeni (2)’</w:t>
            </w:r>
            <w:proofErr w:type="spellStart"/>
            <w:r w:rsidRPr="0056642B">
              <w:rPr>
                <w:sz w:val="24"/>
                <w:szCs w:val="24"/>
              </w:rPr>
              <w:t>nci</w:t>
            </w:r>
            <w:proofErr w:type="spellEnd"/>
            <w:r w:rsidRPr="0056642B">
              <w:rPr>
                <w:sz w:val="24"/>
                <w:szCs w:val="24"/>
              </w:rPr>
              <w:t xml:space="preserve"> fıkra konmak </w:t>
            </w:r>
            <w:proofErr w:type="gramStart"/>
            <w:r w:rsidRPr="0056642B">
              <w:rPr>
                <w:sz w:val="24"/>
                <w:szCs w:val="24"/>
              </w:rPr>
              <w:t>suretiyle  değiştirilir</w:t>
            </w:r>
            <w:proofErr w:type="gramEnd"/>
            <w:r w:rsidRPr="0056642B">
              <w:rPr>
                <w:sz w:val="24"/>
                <w:szCs w:val="24"/>
              </w:rPr>
              <w:t>:</w:t>
            </w:r>
          </w:p>
        </w:tc>
      </w:tr>
      <w:tr w:rsidR="00B45A68" w:rsidRPr="0056642B" w:rsidTr="00483433">
        <w:trPr>
          <w:trHeight w:val="330"/>
        </w:trPr>
        <w:tc>
          <w:tcPr>
            <w:tcW w:w="1728" w:type="dxa"/>
            <w:shd w:val="clear" w:color="auto" w:fill="auto"/>
          </w:tcPr>
          <w:p w:rsidR="00B45A68" w:rsidRPr="0056642B" w:rsidRDefault="00B45A68" w:rsidP="00483433">
            <w:pPr>
              <w:shd w:val="clear" w:color="auto" w:fill="FFFFFF"/>
              <w:ind w:right="-375"/>
              <w:rPr>
                <w:spacing w:val="-1"/>
                <w:sz w:val="24"/>
                <w:szCs w:val="24"/>
              </w:rPr>
            </w:pPr>
            <w:r w:rsidRPr="0056642B">
              <w:rPr>
                <w:spacing w:val="-1"/>
                <w:sz w:val="24"/>
                <w:szCs w:val="24"/>
              </w:rPr>
              <w:t xml:space="preserve">Maddesinin </w:t>
            </w:r>
          </w:p>
        </w:tc>
        <w:tc>
          <w:tcPr>
            <w:tcW w:w="7740" w:type="dxa"/>
            <w:gridSpan w:val="7"/>
            <w:shd w:val="clear" w:color="auto" w:fill="auto"/>
          </w:tcPr>
          <w:p w:rsidR="00B45A68" w:rsidRPr="0056642B" w:rsidRDefault="00B45A68" w:rsidP="00483433">
            <w:pPr>
              <w:jc w:val="both"/>
              <w:rPr>
                <w:sz w:val="24"/>
                <w:szCs w:val="24"/>
              </w:rPr>
            </w:pP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ind w:right="-375"/>
              <w:rPr>
                <w:spacing w:val="-1"/>
                <w:sz w:val="24"/>
                <w:szCs w:val="24"/>
              </w:rPr>
            </w:pPr>
            <w:r w:rsidRPr="002146E8">
              <w:rPr>
                <w:spacing w:val="-1"/>
                <w:sz w:val="24"/>
                <w:szCs w:val="24"/>
              </w:rPr>
              <w:t>Değiştirilmesi</w:t>
            </w:r>
          </w:p>
        </w:tc>
        <w:tc>
          <w:tcPr>
            <w:tcW w:w="236" w:type="dxa"/>
            <w:shd w:val="clear" w:color="auto" w:fill="auto"/>
          </w:tcPr>
          <w:p w:rsidR="00B45A68" w:rsidRPr="0056642B" w:rsidRDefault="00B45A68" w:rsidP="00483433">
            <w:pPr>
              <w:jc w:val="center"/>
              <w:rPr>
                <w:spacing w:val="-1"/>
                <w:sz w:val="24"/>
                <w:szCs w:val="24"/>
              </w:rPr>
            </w:pPr>
          </w:p>
        </w:tc>
        <w:tc>
          <w:tcPr>
            <w:tcW w:w="696" w:type="dxa"/>
            <w:gridSpan w:val="2"/>
            <w:shd w:val="clear" w:color="auto" w:fill="auto"/>
          </w:tcPr>
          <w:p w:rsidR="00B45A68" w:rsidRPr="0056642B" w:rsidRDefault="00B45A68" w:rsidP="00483433">
            <w:pPr>
              <w:jc w:val="right"/>
              <w:rPr>
                <w:sz w:val="24"/>
                <w:szCs w:val="24"/>
              </w:rPr>
            </w:pPr>
            <w:r w:rsidRPr="0056642B">
              <w:rPr>
                <w:sz w:val="24"/>
                <w:szCs w:val="24"/>
              </w:rPr>
              <w:t>“(2)</w:t>
            </w:r>
          </w:p>
        </w:tc>
        <w:tc>
          <w:tcPr>
            <w:tcW w:w="6808" w:type="dxa"/>
            <w:gridSpan w:val="4"/>
            <w:shd w:val="clear" w:color="auto" w:fill="auto"/>
          </w:tcPr>
          <w:p w:rsidR="00B45A68" w:rsidRPr="0056642B" w:rsidRDefault="00B45A68" w:rsidP="00483433">
            <w:pPr>
              <w:jc w:val="both"/>
              <w:rPr>
                <w:sz w:val="24"/>
                <w:szCs w:val="24"/>
              </w:rPr>
            </w:pPr>
            <w:r w:rsidRPr="0056642B">
              <w:rPr>
                <w:sz w:val="24"/>
                <w:szCs w:val="24"/>
              </w:rPr>
              <w:t xml:space="preserve">Müdürlük, Vakıflar İdaresi ve diğer kamu kurum ve kuruluşları, tasarrufunda taşınmaz eski </w:t>
            </w:r>
            <w:proofErr w:type="gramStart"/>
            <w:r w:rsidRPr="0056642B">
              <w:rPr>
                <w:sz w:val="24"/>
                <w:szCs w:val="24"/>
              </w:rPr>
              <w:t>eser  bulunduranlara</w:t>
            </w:r>
            <w:proofErr w:type="gramEnd"/>
            <w:r w:rsidRPr="0056642B">
              <w:rPr>
                <w:sz w:val="24"/>
                <w:szCs w:val="24"/>
              </w:rPr>
              <w:t xml:space="preserve">, bu Yasada öngörülen kurallar ile Müdürlükçe belirlenen usul ve esaslara uymaları koşuluyla sahibi oldukları taşınmazın koruma, bakım, onarım ve restorasyonu için teknik eleman, teknik malzeme, teknik hizmet </w:t>
            </w:r>
            <w:r>
              <w:rPr>
                <w:sz w:val="24"/>
                <w:szCs w:val="24"/>
              </w:rPr>
              <w:t>ve ödeneklerle yardımda bulunur.</w:t>
            </w:r>
            <w:r w:rsidRPr="0056642B">
              <w:rPr>
                <w:sz w:val="24"/>
                <w:szCs w:val="24"/>
              </w:rPr>
              <w:t xml:space="preserve">” </w:t>
            </w: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ind w:right="-375"/>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696" w:type="dxa"/>
            <w:gridSpan w:val="2"/>
            <w:shd w:val="clear" w:color="auto" w:fill="auto"/>
          </w:tcPr>
          <w:p w:rsidR="00B45A68" w:rsidRPr="0056642B" w:rsidRDefault="00B45A68" w:rsidP="00483433">
            <w:pPr>
              <w:jc w:val="right"/>
              <w:rPr>
                <w:sz w:val="24"/>
                <w:szCs w:val="24"/>
              </w:rPr>
            </w:pPr>
          </w:p>
        </w:tc>
        <w:tc>
          <w:tcPr>
            <w:tcW w:w="6808" w:type="dxa"/>
            <w:gridSpan w:val="4"/>
            <w:shd w:val="clear" w:color="auto" w:fill="auto"/>
          </w:tcPr>
          <w:p w:rsidR="00B45A68" w:rsidRPr="0056642B" w:rsidRDefault="00B45A68" w:rsidP="00483433">
            <w:pPr>
              <w:jc w:val="both"/>
              <w:rPr>
                <w:sz w:val="24"/>
                <w:szCs w:val="24"/>
              </w:rPr>
            </w:pP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rPr>
                <w:spacing w:val="-1"/>
                <w:sz w:val="24"/>
                <w:szCs w:val="24"/>
              </w:rPr>
            </w:pPr>
            <w:r w:rsidRPr="0056642B">
              <w:rPr>
                <w:spacing w:val="-1"/>
                <w:sz w:val="24"/>
                <w:szCs w:val="24"/>
              </w:rPr>
              <w:t xml:space="preserve">Esas Yasanın </w:t>
            </w:r>
            <w:r w:rsidRPr="0056642B">
              <w:rPr>
                <w:sz w:val="24"/>
                <w:szCs w:val="24"/>
              </w:rPr>
              <w:t xml:space="preserve">20'nci Maddesinin </w:t>
            </w:r>
          </w:p>
        </w:tc>
        <w:tc>
          <w:tcPr>
            <w:tcW w:w="7740" w:type="dxa"/>
            <w:gridSpan w:val="7"/>
            <w:shd w:val="clear" w:color="auto" w:fill="auto"/>
          </w:tcPr>
          <w:p w:rsidR="00B45A68" w:rsidRPr="0056642B" w:rsidRDefault="00B45A68" w:rsidP="00483433">
            <w:pPr>
              <w:jc w:val="both"/>
              <w:rPr>
                <w:sz w:val="24"/>
                <w:szCs w:val="24"/>
              </w:rPr>
            </w:pPr>
            <w:r w:rsidRPr="0056642B">
              <w:rPr>
                <w:sz w:val="24"/>
                <w:szCs w:val="24"/>
              </w:rPr>
              <w:t>4. Esas Yasa, 20’nci maddesi kaldırılmak ve yerine aşağıdaki yeni 20’nci madde konmak suretiyle değiştirilir:</w:t>
            </w: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rPr>
                <w:spacing w:val="-1"/>
                <w:sz w:val="24"/>
                <w:szCs w:val="24"/>
              </w:rPr>
            </w:pPr>
            <w:r w:rsidRPr="00280B07">
              <w:rPr>
                <w:spacing w:val="-1"/>
                <w:sz w:val="24"/>
                <w:szCs w:val="24"/>
              </w:rPr>
              <w:t>Değiştirilmesi</w:t>
            </w:r>
          </w:p>
        </w:tc>
        <w:tc>
          <w:tcPr>
            <w:tcW w:w="236" w:type="dxa"/>
            <w:shd w:val="clear" w:color="auto" w:fill="auto"/>
          </w:tcPr>
          <w:p w:rsidR="00B45A68" w:rsidRPr="0056642B" w:rsidRDefault="00B45A68" w:rsidP="00483433">
            <w:pPr>
              <w:jc w:val="center"/>
              <w:rPr>
                <w:spacing w:val="-1"/>
                <w:sz w:val="24"/>
                <w:szCs w:val="24"/>
              </w:rPr>
            </w:pPr>
          </w:p>
        </w:tc>
        <w:tc>
          <w:tcPr>
            <w:tcW w:w="1688" w:type="dxa"/>
            <w:gridSpan w:val="3"/>
            <w:shd w:val="clear" w:color="auto" w:fill="auto"/>
          </w:tcPr>
          <w:p w:rsidR="00B45A68" w:rsidRPr="0056642B" w:rsidRDefault="00B45A68" w:rsidP="00483433">
            <w:pPr>
              <w:jc w:val="both"/>
              <w:rPr>
                <w:spacing w:val="-1"/>
                <w:sz w:val="24"/>
                <w:szCs w:val="24"/>
              </w:rPr>
            </w:pPr>
            <w:r>
              <w:rPr>
                <w:spacing w:val="-1"/>
                <w:sz w:val="24"/>
                <w:szCs w:val="24"/>
              </w:rPr>
              <w:t>“</w:t>
            </w:r>
            <w:r w:rsidRPr="0056642B">
              <w:rPr>
                <w:spacing w:val="-1"/>
                <w:sz w:val="24"/>
                <w:szCs w:val="24"/>
              </w:rPr>
              <w:t>Eski Eserlerin</w:t>
            </w:r>
          </w:p>
          <w:p w:rsidR="00B45A68" w:rsidRPr="0056642B" w:rsidRDefault="00B45A68" w:rsidP="00483433">
            <w:pPr>
              <w:jc w:val="both"/>
              <w:rPr>
                <w:spacing w:val="-1"/>
                <w:sz w:val="24"/>
                <w:szCs w:val="24"/>
              </w:rPr>
            </w:pPr>
            <w:r w:rsidRPr="0056642B">
              <w:rPr>
                <w:spacing w:val="-1"/>
                <w:sz w:val="24"/>
                <w:szCs w:val="24"/>
              </w:rPr>
              <w:t xml:space="preserve">Korunmasına </w:t>
            </w:r>
          </w:p>
          <w:p w:rsidR="00B45A68" w:rsidRPr="0056642B" w:rsidRDefault="00B45A68" w:rsidP="00483433">
            <w:pPr>
              <w:rPr>
                <w:sz w:val="24"/>
                <w:szCs w:val="24"/>
              </w:rPr>
            </w:pPr>
            <w:r w:rsidRPr="0056642B">
              <w:rPr>
                <w:spacing w:val="-1"/>
                <w:sz w:val="24"/>
                <w:szCs w:val="24"/>
              </w:rPr>
              <w:t>İlişkin</w:t>
            </w:r>
            <w:r>
              <w:rPr>
                <w:spacing w:val="-1"/>
                <w:sz w:val="24"/>
                <w:szCs w:val="24"/>
              </w:rPr>
              <w:t xml:space="preserve"> Kurallar</w:t>
            </w:r>
          </w:p>
        </w:tc>
        <w:tc>
          <w:tcPr>
            <w:tcW w:w="567" w:type="dxa"/>
            <w:shd w:val="clear" w:color="auto" w:fill="auto"/>
          </w:tcPr>
          <w:p w:rsidR="00B45A68" w:rsidRPr="0056642B" w:rsidRDefault="00B45A68" w:rsidP="00483433">
            <w:pPr>
              <w:jc w:val="both"/>
              <w:rPr>
                <w:sz w:val="24"/>
                <w:szCs w:val="24"/>
              </w:rPr>
            </w:pPr>
            <w:r>
              <w:rPr>
                <w:sz w:val="24"/>
                <w:szCs w:val="24"/>
              </w:rPr>
              <w:t>20.</w:t>
            </w:r>
          </w:p>
        </w:tc>
        <w:tc>
          <w:tcPr>
            <w:tcW w:w="709" w:type="dxa"/>
            <w:shd w:val="clear" w:color="auto" w:fill="auto"/>
          </w:tcPr>
          <w:p w:rsidR="00B45A68" w:rsidRPr="0056642B" w:rsidRDefault="00B45A68" w:rsidP="00483433">
            <w:pPr>
              <w:jc w:val="both"/>
              <w:rPr>
                <w:sz w:val="24"/>
                <w:szCs w:val="24"/>
              </w:rPr>
            </w:pPr>
            <w:r>
              <w:rPr>
                <w:sz w:val="24"/>
                <w:szCs w:val="24"/>
              </w:rPr>
              <w:t>(1)</w:t>
            </w:r>
          </w:p>
        </w:tc>
        <w:tc>
          <w:tcPr>
            <w:tcW w:w="4540" w:type="dxa"/>
            <w:shd w:val="clear" w:color="auto" w:fill="auto"/>
          </w:tcPr>
          <w:p w:rsidR="00B45A68" w:rsidRPr="0056642B" w:rsidRDefault="00B45A68" w:rsidP="00483433">
            <w:pPr>
              <w:jc w:val="both"/>
              <w:rPr>
                <w:sz w:val="24"/>
                <w:szCs w:val="24"/>
              </w:rPr>
            </w:pPr>
            <w:r>
              <w:rPr>
                <w:sz w:val="24"/>
                <w:szCs w:val="24"/>
              </w:rPr>
              <w:t>Müdürlük, ö</w:t>
            </w:r>
            <w:r w:rsidRPr="0056642B">
              <w:rPr>
                <w:sz w:val="24"/>
                <w:szCs w:val="24"/>
              </w:rPr>
              <w:t>zel mülkiyete konu taşınmaz eski ese</w:t>
            </w:r>
            <w:r>
              <w:rPr>
                <w:sz w:val="24"/>
                <w:szCs w:val="24"/>
              </w:rPr>
              <w:t>rler ile D</w:t>
            </w:r>
            <w:r w:rsidRPr="0056642B">
              <w:rPr>
                <w:sz w:val="24"/>
                <w:szCs w:val="24"/>
              </w:rPr>
              <w:t>evletin mülkiyetinde veya gözetim ve denetiminde bulunan taşınır ve taşınmaz eski eser</w:t>
            </w:r>
            <w:r>
              <w:rPr>
                <w:sz w:val="24"/>
                <w:szCs w:val="24"/>
              </w:rPr>
              <w:t>lerin</w:t>
            </w:r>
            <w:r w:rsidRPr="0056642B">
              <w:rPr>
                <w:sz w:val="24"/>
                <w:szCs w:val="24"/>
              </w:rPr>
              <w:t xml:space="preserve"> koru</w:t>
            </w:r>
            <w:r>
              <w:rPr>
                <w:sz w:val="24"/>
                <w:szCs w:val="24"/>
              </w:rPr>
              <w:t xml:space="preserve">nması, yaşatılması, bakım ve onarımlarının yaptırılması, restore ettirilmesi, belgelenmesi, tanıtılması ve </w:t>
            </w:r>
            <w:r w:rsidRPr="0056642B">
              <w:rPr>
                <w:sz w:val="24"/>
                <w:szCs w:val="24"/>
              </w:rPr>
              <w:t xml:space="preserve">bunlarla </w:t>
            </w:r>
            <w:r>
              <w:rPr>
                <w:sz w:val="24"/>
                <w:szCs w:val="24"/>
              </w:rPr>
              <w:t xml:space="preserve">ilgili her türlü iş ve işlemler </w:t>
            </w:r>
            <w:proofErr w:type="gramStart"/>
            <w:r>
              <w:rPr>
                <w:sz w:val="24"/>
                <w:szCs w:val="24"/>
              </w:rPr>
              <w:t xml:space="preserve">ile </w:t>
            </w:r>
            <w:r w:rsidRPr="0056642B">
              <w:rPr>
                <w:sz w:val="24"/>
                <w:szCs w:val="24"/>
              </w:rPr>
              <w:t xml:space="preserve"> bilimsel</w:t>
            </w:r>
            <w:proofErr w:type="gramEnd"/>
            <w:r w:rsidRPr="0056642B">
              <w:rPr>
                <w:sz w:val="24"/>
                <w:szCs w:val="24"/>
              </w:rPr>
              <w:t xml:space="preserve"> ve teknik çalışmaları</w:t>
            </w:r>
            <w:r>
              <w:rPr>
                <w:sz w:val="24"/>
                <w:szCs w:val="24"/>
              </w:rPr>
              <w:t>n</w:t>
            </w:r>
            <w:r w:rsidRPr="0056642B">
              <w:rPr>
                <w:sz w:val="24"/>
                <w:szCs w:val="24"/>
              </w:rPr>
              <w:t xml:space="preserve"> yap</w:t>
            </w:r>
            <w:r>
              <w:rPr>
                <w:sz w:val="24"/>
                <w:szCs w:val="24"/>
              </w:rPr>
              <w:t xml:space="preserve">ılması </w:t>
            </w:r>
            <w:r w:rsidRPr="0056642B">
              <w:rPr>
                <w:sz w:val="24"/>
                <w:szCs w:val="24"/>
              </w:rPr>
              <w:t xml:space="preserve"> ve/veya yaptır</w:t>
            </w:r>
            <w:r>
              <w:rPr>
                <w:sz w:val="24"/>
                <w:szCs w:val="24"/>
              </w:rPr>
              <w:t>ılması için yardımda bulunur.</w:t>
            </w:r>
            <w:r w:rsidRPr="0056642B">
              <w:rPr>
                <w:sz w:val="24"/>
                <w:szCs w:val="24"/>
              </w:rPr>
              <w:t xml:space="preserve"> </w:t>
            </w:r>
          </w:p>
        </w:tc>
      </w:tr>
      <w:tr w:rsidR="00B45A68" w:rsidRPr="0056642B" w:rsidTr="00483433">
        <w:trPr>
          <w:trHeight w:val="102"/>
        </w:trPr>
        <w:tc>
          <w:tcPr>
            <w:tcW w:w="1728" w:type="dxa"/>
            <w:shd w:val="clear" w:color="auto" w:fill="auto"/>
          </w:tcPr>
          <w:p w:rsidR="00B45A68" w:rsidRDefault="00B45A68" w:rsidP="00483433">
            <w:pPr>
              <w:shd w:val="clear" w:color="auto" w:fill="FFFFFF"/>
              <w:rPr>
                <w:spacing w:val="-1"/>
                <w:sz w:val="24"/>
                <w:szCs w:val="24"/>
              </w:rPr>
            </w:pPr>
          </w:p>
          <w:p w:rsidR="00B45A68" w:rsidRDefault="00B45A68" w:rsidP="00483433">
            <w:pPr>
              <w:shd w:val="clear" w:color="auto" w:fill="FFFFFF"/>
              <w:rPr>
                <w:spacing w:val="-1"/>
                <w:sz w:val="24"/>
                <w:szCs w:val="24"/>
              </w:rPr>
            </w:pPr>
          </w:p>
          <w:p w:rsidR="00B45A68" w:rsidRDefault="00B45A68" w:rsidP="00483433">
            <w:pPr>
              <w:shd w:val="clear" w:color="auto" w:fill="FFFFFF"/>
              <w:rPr>
                <w:spacing w:val="-1"/>
                <w:sz w:val="24"/>
                <w:szCs w:val="24"/>
              </w:rPr>
            </w:pPr>
          </w:p>
          <w:p w:rsidR="00B45A68" w:rsidRPr="00280B07"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688" w:type="dxa"/>
            <w:gridSpan w:val="3"/>
            <w:shd w:val="clear" w:color="auto" w:fill="auto"/>
          </w:tcPr>
          <w:p w:rsidR="00B45A68" w:rsidRDefault="00B45A68" w:rsidP="00483433">
            <w:pPr>
              <w:jc w:val="both"/>
              <w:rPr>
                <w:spacing w:val="-1"/>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Default="00B45A68" w:rsidP="00483433">
            <w:pPr>
              <w:jc w:val="both"/>
              <w:rPr>
                <w:sz w:val="24"/>
                <w:szCs w:val="24"/>
              </w:rPr>
            </w:pPr>
          </w:p>
        </w:tc>
        <w:tc>
          <w:tcPr>
            <w:tcW w:w="4540" w:type="dxa"/>
            <w:shd w:val="clear" w:color="auto" w:fill="auto"/>
          </w:tcPr>
          <w:p w:rsidR="00B45A68" w:rsidRDefault="00B45A68" w:rsidP="00483433">
            <w:pPr>
              <w:jc w:val="both"/>
              <w:rPr>
                <w:sz w:val="24"/>
                <w:szCs w:val="24"/>
              </w:rPr>
            </w:pPr>
          </w:p>
        </w:tc>
      </w:tr>
      <w:tr w:rsidR="00B45A68" w:rsidRPr="0056642B" w:rsidTr="00483433">
        <w:trPr>
          <w:trHeight w:val="102"/>
        </w:trPr>
        <w:tc>
          <w:tcPr>
            <w:tcW w:w="1728" w:type="dxa"/>
            <w:shd w:val="clear" w:color="auto" w:fill="auto"/>
          </w:tcPr>
          <w:p w:rsidR="00B45A68" w:rsidRPr="00280B07"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688" w:type="dxa"/>
            <w:gridSpan w:val="3"/>
            <w:shd w:val="clear" w:color="auto" w:fill="auto"/>
          </w:tcPr>
          <w:p w:rsidR="00B45A68" w:rsidRPr="0056642B" w:rsidRDefault="00B45A68" w:rsidP="00483433">
            <w:pPr>
              <w:jc w:val="both"/>
              <w:rPr>
                <w:spacing w:val="-1"/>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Default="00B45A68" w:rsidP="00483433">
            <w:pPr>
              <w:jc w:val="both"/>
              <w:rPr>
                <w:sz w:val="24"/>
                <w:szCs w:val="24"/>
              </w:rPr>
            </w:pPr>
            <w:r>
              <w:rPr>
                <w:sz w:val="24"/>
                <w:szCs w:val="24"/>
              </w:rPr>
              <w:t>(2)</w:t>
            </w:r>
          </w:p>
        </w:tc>
        <w:tc>
          <w:tcPr>
            <w:tcW w:w="4540" w:type="dxa"/>
            <w:shd w:val="clear" w:color="auto" w:fill="auto"/>
          </w:tcPr>
          <w:p w:rsidR="00B45A68" w:rsidRPr="0056642B" w:rsidRDefault="00B45A68" w:rsidP="00483433">
            <w:pPr>
              <w:jc w:val="both"/>
              <w:rPr>
                <w:sz w:val="24"/>
                <w:szCs w:val="24"/>
              </w:rPr>
            </w:pPr>
            <w:r>
              <w:rPr>
                <w:sz w:val="24"/>
                <w:szCs w:val="24"/>
              </w:rPr>
              <w:t>Yukarıdaki (1)’inci fıkra uyarınca verilecek yardımlar ile bu Yasanın 18’inci maddesinde öngörülen muafiyetlerin hangi ilke ve ölçütlere göre verileceğine ilişkin usul ve esaslar, Bakanlıkça hazırlanacak ve Bakanlar Kurulunca onaylanarak Resmi Gazetede yayımlanacak bir tüzükle düzenlenir.”</w:t>
            </w:r>
          </w:p>
        </w:tc>
      </w:tr>
    </w:tbl>
    <w:p w:rsidR="00B45A68" w:rsidRDefault="00B45A68" w:rsidP="00B45A68"/>
    <w:tbl>
      <w:tblPr>
        <w:tblW w:w="9468" w:type="dxa"/>
        <w:tblLayout w:type="fixed"/>
        <w:tblLook w:val="01E0" w:firstRow="1" w:lastRow="1" w:firstColumn="1" w:lastColumn="1" w:noHBand="0" w:noVBand="0"/>
      </w:tblPr>
      <w:tblGrid>
        <w:gridCol w:w="1728"/>
        <w:gridCol w:w="236"/>
        <w:gridCol w:w="1121"/>
        <w:gridCol w:w="284"/>
        <w:gridCol w:w="425"/>
        <w:gridCol w:w="567"/>
        <w:gridCol w:w="709"/>
        <w:gridCol w:w="4398"/>
      </w:tblGrid>
      <w:tr w:rsidR="00B45A68" w:rsidRPr="0056642B" w:rsidTr="00483433">
        <w:trPr>
          <w:trHeight w:val="102"/>
        </w:trPr>
        <w:tc>
          <w:tcPr>
            <w:tcW w:w="1728" w:type="dxa"/>
            <w:shd w:val="clear" w:color="auto" w:fill="auto"/>
          </w:tcPr>
          <w:p w:rsidR="00B45A68" w:rsidRPr="0056642B" w:rsidRDefault="00B45A68" w:rsidP="00483433">
            <w:pPr>
              <w:shd w:val="clear" w:color="auto" w:fill="FFFFFF"/>
              <w:ind w:right="-375"/>
              <w:rPr>
                <w:spacing w:val="-1"/>
                <w:sz w:val="24"/>
                <w:szCs w:val="24"/>
              </w:rPr>
            </w:pPr>
            <w:r w:rsidRPr="0056642B">
              <w:rPr>
                <w:spacing w:val="-1"/>
                <w:sz w:val="24"/>
                <w:szCs w:val="24"/>
              </w:rPr>
              <w:t>Esas Yasaya</w:t>
            </w:r>
          </w:p>
          <w:p w:rsidR="00B45A68" w:rsidRPr="0056642B" w:rsidRDefault="00B45A68" w:rsidP="00483433">
            <w:pPr>
              <w:shd w:val="clear" w:color="auto" w:fill="FFFFFF"/>
              <w:ind w:right="-375"/>
              <w:rPr>
                <w:sz w:val="24"/>
                <w:szCs w:val="24"/>
              </w:rPr>
            </w:pPr>
            <w:r w:rsidRPr="0056642B">
              <w:rPr>
                <w:spacing w:val="-1"/>
                <w:sz w:val="24"/>
                <w:szCs w:val="24"/>
              </w:rPr>
              <w:t>Yeni 20A</w:t>
            </w:r>
          </w:p>
          <w:p w:rsidR="00B45A68" w:rsidRPr="00280B07" w:rsidRDefault="00B45A68" w:rsidP="00483433">
            <w:pPr>
              <w:shd w:val="clear" w:color="auto" w:fill="FFFFFF"/>
              <w:ind w:right="-375"/>
              <w:rPr>
                <w:spacing w:val="-1"/>
                <w:sz w:val="24"/>
                <w:szCs w:val="24"/>
              </w:rPr>
            </w:pPr>
            <w:r w:rsidRPr="0056642B">
              <w:rPr>
                <w:spacing w:val="-2"/>
                <w:sz w:val="24"/>
                <w:szCs w:val="24"/>
              </w:rPr>
              <w:t xml:space="preserve">Maddesinin </w:t>
            </w:r>
          </w:p>
        </w:tc>
        <w:tc>
          <w:tcPr>
            <w:tcW w:w="7740" w:type="dxa"/>
            <w:gridSpan w:val="7"/>
            <w:shd w:val="clear" w:color="auto" w:fill="auto"/>
          </w:tcPr>
          <w:p w:rsidR="00B45A68" w:rsidRPr="0056642B" w:rsidRDefault="00B45A68" w:rsidP="00483433">
            <w:pPr>
              <w:jc w:val="both"/>
              <w:rPr>
                <w:sz w:val="24"/>
                <w:szCs w:val="24"/>
              </w:rPr>
            </w:pPr>
            <w:r>
              <w:rPr>
                <w:sz w:val="24"/>
                <w:szCs w:val="24"/>
              </w:rPr>
              <w:t xml:space="preserve">5. </w:t>
            </w:r>
            <w:r w:rsidRPr="0056642B">
              <w:rPr>
                <w:sz w:val="24"/>
                <w:szCs w:val="24"/>
              </w:rPr>
              <w:t xml:space="preserve">Esas Yasa, 20’nci maddeden hemen sonra aşağıdaki yeni 20A maddesi </w:t>
            </w:r>
            <w:r>
              <w:rPr>
                <w:sz w:val="24"/>
                <w:szCs w:val="24"/>
              </w:rPr>
              <w:t>eklenmek suretiyle değiştirilir:</w:t>
            </w:r>
          </w:p>
          <w:p w:rsidR="00B45A68" w:rsidRPr="0056642B" w:rsidRDefault="00B45A68" w:rsidP="00483433">
            <w:pPr>
              <w:rPr>
                <w:sz w:val="24"/>
                <w:szCs w:val="24"/>
              </w:rPr>
            </w:pPr>
          </w:p>
        </w:tc>
      </w:tr>
      <w:tr w:rsidR="00B45A68" w:rsidRPr="0056642B" w:rsidTr="00483433">
        <w:trPr>
          <w:trHeight w:val="102"/>
        </w:trPr>
        <w:tc>
          <w:tcPr>
            <w:tcW w:w="1728" w:type="dxa"/>
            <w:shd w:val="clear" w:color="auto" w:fill="auto"/>
          </w:tcPr>
          <w:p w:rsidR="00B45A68" w:rsidRPr="00280B07" w:rsidRDefault="00B45A68" w:rsidP="00483433">
            <w:pPr>
              <w:shd w:val="clear" w:color="auto" w:fill="FFFFFF"/>
              <w:rPr>
                <w:spacing w:val="-1"/>
                <w:sz w:val="24"/>
                <w:szCs w:val="24"/>
              </w:rPr>
            </w:pPr>
            <w:r w:rsidRPr="0056642B">
              <w:rPr>
                <w:spacing w:val="-2"/>
                <w:sz w:val="24"/>
                <w:szCs w:val="24"/>
              </w:rPr>
              <w:t>Eklenmesi</w:t>
            </w:r>
          </w:p>
        </w:tc>
        <w:tc>
          <w:tcPr>
            <w:tcW w:w="236" w:type="dxa"/>
            <w:shd w:val="clear" w:color="auto" w:fill="auto"/>
          </w:tcPr>
          <w:p w:rsidR="00B45A68" w:rsidRPr="0056642B" w:rsidRDefault="00B45A68" w:rsidP="00483433">
            <w:pPr>
              <w:jc w:val="center"/>
              <w:rPr>
                <w:spacing w:val="-1"/>
                <w:sz w:val="24"/>
                <w:szCs w:val="24"/>
              </w:rPr>
            </w:pPr>
          </w:p>
        </w:tc>
        <w:tc>
          <w:tcPr>
            <w:tcW w:w="1121" w:type="dxa"/>
            <w:shd w:val="clear" w:color="auto" w:fill="auto"/>
          </w:tcPr>
          <w:p w:rsidR="00B45A68" w:rsidRPr="0056642B" w:rsidRDefault="00B45A68" w:rsidP="00483433">
            <w:pPr>
              <w:jc w:val="both"/>
              <w:rPr>
                <w:spacing w:val="-1"/>
                <w:sz w:val="24"/>
                <w:szCs w:val="24"/>
              </w:rPr>
            </w:pPr>
            <w:r>
              <w:rPr>
                <w:spacing w:val="-1"/>
                <w:sz w:val="24"/>
                <w:szCs w:val="24"/>
              </w:rPr>
              <w:t>“</w:t>
            </w:r>
            <w:r w:rsidRPr="0056642B">
              <w:rPr>
                <w:spacing w:val="-1"/>
                <w:sz w:val="24"/>
                <w:szCs w:val="24"/>
              </w:rPr>
              <w:t>Gelirler</w:t>
            </w:r>
          </w:p>
        </w:tc>
        <w:tc>
          <w:tcPr>
            <w:tcW w:w="709" w:type="dxa"/>
            <w:gridSpan w:val="2"/>
            <w:shd w:val="clear" w:color="auto" w:fill="auto"/>
          </w:tcPr>
          <w:p w:rsidR="00B45A68" w:rsidRDefault="00B45A68" w:rsidP="00483433">
            <w:pPr>
              <w:jc w:val="both"/>
              <w:rPr>
                <w:sz w:val="24"/>
                <w:szCs w:val="24"/>
              </w:rPr>
            </w:pPr>
            <w:r>
              <w:rPr>
                <w:sz w:val="24"/>
                <w:szCs w:val="24"/>
              </w:rPr>
              <w:t>20A.</w:t>
            </w:r>
          </w:p>
        </w:tc>
        <w:tc>
          <w:tcPr>
            <w:tcW w:w="567" w:type="dxa"/>
            <w:shd w:val="clear" w:color="auto" w:fill="auto"/>
          </w:tcPr>
          <w:p w:rsidR="00B45A68" w:rsidRDefault="00B45A68" w:rsidP="00483433">
            <w:pPr>
              <w:jc w:val="both"/>
              <w:rPr>
                <w:sz w:val="24"/>
                <w:szCs w:val="24"/>
              </w:rPr>
            </w:pPr>
            <w:r>
              <w:rPr>
                <w:sz w:val="24"/>
                <w:szCs w:val="24"/>
              </w:rPr>
              <w:t>(1)</w:t>
            </w:r>
          </w:p>
        </w:tc>
        <w:tc>
          <w:tcPr>
            <w:tcW w:w="5107" w:type="dxa"/>
            <w:gridSpan w:val="2"/>
            <w:shd w:val="clear" w:color="auto" w:fill="auto"/>
          </w:tcPr>
          <w:p w:rsidR="00B45A68" w:rsidRPr="0056642B" w:rsidRDefault="00B45A68" w:rsidP="00483433">
            <w:pPr>
              <w:jc w:val="both"/>
              <w:rPr>
                <w:sz w:val="24"/>
                <w:szCs w:val="24"/>
              </w:rPr>
            </w:pPr>
            <w:r>
              <w:rPr>
                <w:sz w:val="24"/>
                <w:szCs w:val="24"/>
              </w:rPr>
              <w:t>Eski eserlere ilişkin gelirler şunlardır:</w:t>
            </w:r>
          </w:p>
        </w:tc>
      </w:tr>
      <w:tr w:rsidR="00B45A68" w:rsidRPr="0056642B" w:rsidTr="00483433">
        <w:trPr>
          <w:trHeight w:val="102"/>
        </w:trPr>
        <w:tc>
          <w:tcPr>
            <w:tcW w:w="1728" w:type="dxa"/>
            <w:shd w:val="clear" w:color="auto" w:fill="auto"/>
          </w:tcPr>
          <w:p w:rsidR="00B45A68" w:rsidRPr="00280B07"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121" w:type="dxa"/>
            <w:shd w:val="clear" w:color="auto" w:fill="auto"/>
          </w:tcPr>
          <w:p w:rsidR="00B45A68" w:rsidRPr="0056642B" w:rsidRDefault="00B45A68" w:rsidP="00483433">
            <w:pPr>
              <w:jc w:val="both"/>
              <w:rPr>
                <w:spacing w:val="-1"/>
                <w:sz w:val="24"/>
                <w:szCs w:val="24"/>
              </w:rPr>
            </w:pPr>
          </w:p>
        </w:tc>
        <w:tc>
          <w:tcPr>
            <w:tcW w:w="709" w:type="dxa"/>
            <w:gridSpan w:val="2"/>
            <w:shd w:val="clear" w:color="auto" w:fill="auto"/>
          </w:tcPr>
          <w:p w:rsidR="00B45A68" w:rsidRDefault="00B45A68" w:rsidP="00483433">
            <w:pPr>
              <w:jc w:val="both"/>
              <w:rPr>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Pr="0056642B" w:rsidRDefault="00B45A68" w:rsidP="00483433">
            <w:pPr>
              <w:jc w:val="both"/>
              <w:rPr>
                <w:sz w:val="24"/>
                <w:szCs w:val="24"/>
              </w:rPr>
            </w:pPr>
            <w:r>
              <w:rPr>
                <w:sz w:val="24"/>
                <w:szCs w:val="24"/>
              </w:rPr>
              <w:t>(A)</w:t>
            </w:r>
          </w:p>
        </w:tc>
        <w:tc>
          <w:tcPr>
            <w:tcW w:w="4398" w:type="dxa"/>
            <w:shd w:val="clear" w:color="auto" w:fill="auto"/>
          </w:tcPr>
          <w:p w:rsidR="00B45A68" w:rsidRPr="0056642B" w:rsidRDefault="00B45A68" w:rsidP="00483433">
            <w:pPr>
              <w:rPr>
                <w:sz w:val="24"/>
                <w:szCs w:val="24"/>
              </w:rPr>
            </w:pPr>
            <w:r>
              <w:rPr>
                <w:sz w:val="24"/>
                <w:szCs w:val="24"/>
              </w:rPr>
              <w:t>Müze ve ö</w:t>
            </w:r>
            <w:r w:rsidRPr="0056642B">
              <w:rPr>
                <w:sz w:val="24"/>
                <w:szCs w:val="24"/>
              </w:rPr>
              <w:t>ren yerlerine giriş ücretleri,</w:t>
            </w:r>
          </w:p>
        </w:tc>
      </w:tr>
      <w:tr w:rsidR="00B45A68" w:rsidRPr="0056642B" w:rsidTr="00483433">
        <w:trPr>
          <w:trHeight w:val="102"/>
        </w:trPr>
        <w:tc>
          <w:tcPr>
            <w:tcW w:w="1728" w:type="dxa"/>
            <w:shd w:val="clear" w:color="auto" w:fill="auto"/>
          </w:tcPr>
          <w:p w:rsidR="00B45A68" w:rsidRPr="00280B07"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121" w:type="dxa"/>
            <w:shd w:val="clear" w:color="auto" w:fill="auto"/>
          </w:tcPr>
          <w:p w:rsidR="00B45A68" w:rsidRPr="0056642B" w:rsidRDefault="00B45A68" w:rsidP="00483433">
            <w:pPr>
              <w:jc w:val="both"/>
              <w:rPr>
                <w:spacing w:val="-1"/>
                <w:sz w:val="24"/>
                <w:szCs w:val="24"/>
              </w:rPr>
            </w:pPr>
          </w:p>
        </w:tc>
        <w:tc>
          <w:tcPr>
            <w:tcW w:w="709" w:type="dxa"/>
            <w:gridSpan w:val="2"/>
            <w:shd w:val="clear" w:color="auto" w:fill="auto"/>
          </w:tcPr>
          <w:p w:rsidR="00B45A68" w:rsidRDefault="00B45A68" w:rsidP="00483433">
            <w:pPr>
              <w:jc w:val="both"/>
              <w:rPr>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Default="00B45A68" w:rsidP="00483433">
            <w:pPr>
              <w:jc w:val="both"/>
              <w:rPr>
                <w:sz w:val="24"/>
                <w:szCs w:val="24"/>
              </w:rPr>
            </w:pPr>
            <w:r>
              <w:rPr>
                <w:sz w:val="24"/>
                <w:szCs w:val="24"/>
              </w:rPr>
              <w:t>(B)</w:t>
            </w:r>
          </w:p>
        </w:tc>
        <w:tc>
          <w:tcPr>
            <w:tcW w:w="4398" w:type="dxa"/>
            <w:shd w:val="clear" w:color="auto" w:fill="auto"/>
          </w:tcPr>
          <w:p w:rsidR="00B45A68" w:rsidRPr="0056642B" w:rsidRDefault="00B45A68" w:rsidP="00483433">
            <w:pPr>
              <w:jc w:val="both"/>
              <w:rPr>
                <w:sz w:val="24"/>
                <w:szCs w:val="24"/>
              </w:rPr>
            </w:pPr>
            <w:r>
              <w:rPr>
                <w:sz w:val="24"/>
                <w:szCs w:val="24"/>
              </w:rPr>
              <w:t>Müze ve ö</w:t>
            </w:r>
            <w:r w:rsidRPr="0056642B">
              <w:rPr>
                <w:sz w:val="24"/>
                <w:szCs w:val="24"/>
              </w:rPr>
              <w:t>ren yerlerindeki taşınır ve taşınmaz eski eserlerin film ve fotoğraf çekimlerinden sağlanacak gelirler,</w:t>
            </w:r>
          </w:p>
        </w:tc>
      </w:tr>
      <w:tr w:rsidR="00B45A68" w:rsidRPr="0056642B" w:rsidTr="00483433">
        <w:trPr>
          <w:trHeight w:val="102"/>
        </w:trPr>
        <w:tc>
          <w:tcPr>
            <w:tcW w:w="1728" w:type="dxa"/>
            <w:shd w:val="clear" w:color="auto" w:fill="auto"/>
          </w:tcPr>
          <w:p w:rsidR="00B45A68" w:rsidRPr="00280B07"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121" w:type="dxa"/>
            <w:shd w:val="clear" w:color="auto" w:fill="auto"/>
          </w:tcPr>
          <w:p w:rsidR="00B45A68" w:rsidRPr="0056642B" w:rsidRDefault="00B45A68" w:rsidP="00483433">
            <w:pPr>
              <w:jc w:val="both"/>
              <w:rPr>
                <w:spacing w:val="-1"/>
                <w:sz w:val="24"/>
                <w:szCs w:val="24"/>
              </w:rPr>
            </w:pPr>
          </w:p>
        </w:tc>
        <w:tc>
          <w:tcPr>
            <w:tcW w:w="709" w:type="dxa"/>
            <w:gridSpan w:val="2"/>
            <w:shd w:val="clear" w:color="auto" w:fill="auto"/>
          </w:tcPr>
          <w:p w:rsidR="00B45A68" w:rsidRDefault="00B45A68" w:rsidP="00483433">
            <w:pPr>
              <w:jc w:val="both"/>
              <w:rPr>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Default="00B45A68" w:rsidP="00483433">
            <w:pPr>
              <w:jc w:val="both"/>
              <w:rPr>
                <w:sz w:val="24"/>
                <w:szCs w:val="24"/>
              </w:rPr>
            </w:pPr>
            <w:r>
              <w:rPr>
                <w:sz w:val="24"/>
                <w:szCs w:val="24"/>
              </w:rPr>
              <w:t>(C)</w:t>
            </w:r>
          </w:p>
        </w:tc>
        <w:tc>
          <w:tcPr>
            <w:tcW w:w="4398" w:type="dxa"/>
            <w:shd w:val="clear" w:color="auto" w:fill="auto"/>
          </w:tcPr>
          <w:p w:rsidR="00B45A68" w:rsidRPr="0056642B" w:rsidRDefault="00B45A68" w:rsidP="00483433">
            <w:pPr>
              <w:jc w:val="both"/>
              <w:rPr>
                <w:sz w:val="24"/>
                <w:szCs w:val="24"/>
              </w:rPr>
            </w:pPr>
            <w:r w:rsidRPr="0056642B">
              <w:rPr>
                <w:sz w:val="24"/>
                <w:szCs w:val="24"/>
              </w:rPr>
              <w:t>Yayın gelirleri,</w:t>
            </w:r>
          </w:p>
        </w:tc>
      </w:tr>
      <w:tr w:rsidR="00B45A68" w:rsidRPr="0056642B" w:rsidTr="00483433">
        <w:trPr>
          <w:trHeight w:val="102"/>
        </w:trPr>
        <w:tc>
          <w:tcPr>
            <w:tcW w:w="1728" w:type="dxa"/>
            <w:shd w:val="clear" w:color="auto" w:fill="auto"/>
          </w:tcPr>
          <w:p w:rsidR="00B45A68" w:rsidRPr="00280B07"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121" w:type="dxa"/>
            <w:shd w:val="clear" w:color="auto" w:fill="auto"/>
          </w:tcPr>
          <w:p w:rsidR="00B45A68" w:rsidRPr="0056642B" w:rsidRDefault="00B45A68" w:rsidP="00483433">
            <w:pPr>
              <w:jc w:val="both"/>
              <w:rPr>
                <w:spacing w:val="-1"/>
                <w:sz w:val="24"/>
                <w:szCs w:val="24"/>
              </w:rPr>
            </w:pPr>
          </w:p>
        </w:tc>
        <w:tc>
          <w:tcPr>
            <w:tcW w:w="709" w:type="dxa"/>
            <w:gridSpan w:val="2"/>
            <w:shd w:val="clear" w:color="auto" w:fill="auto"/>
          </w:tcPr>
          <w:p w:rsidR="00B45A68" w:rsidRDefault="00B45A68" w:rsidP="00483433">
            <w:pPr>
              <w:jc w:val="both"/>
              <w:rPr>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Default="00B45A68" w:rsidP="00483433">
            <w:pPr>
              <w:jc w:val="both"/>
              <w:rPr>
                <w:sz w:val="24"/>
                <w:szCs w:val="24"/>
              </w:rPr>
            </w:pPr>
            <w:r>
              <w:rPr>
                <w:sz w:val="24"/>
                <w:szCs w:val="24"/>
              </w:rPr>
              <w:t>(Ç)</w:t>
            </w:r>
          </w:p>
        </w:tc>
        <w:tc>
          <w:tcPr>
            <w:tcW w:w="4398" w:type="dxa"/>
            <w:shd w:val="clear" w:color="auto" w:fill="auto"/>
          </w:tcPr>
          <w:p w:rsidR="00B45A68" w:rsidRPr="0056642B" w:rsidRDefault="00B45A68" w:rsidP="00483433">
            <w:pPr>
              <w:jc w:val="both"/>
              <w:rPr>
                <w:sz w:val="24"/>
                <w:szCs w:val="24"/>
              </w:rPr>
            </w:pPr>
            <w:r w:rsidRPr="0056642B">
              <w:rPr>
                <w:sz w:val="24"/>
                <w:szCs w:val="24"/>
              </w:rPr>
              <w:t xml:space="preserve">Taşınır eski eserlerin mulaj ve kopyalarının yapılması için ödenen </w:t>
            </w:r>
            <w:proofErr w:type="gramStart"/>
            <w:r w:rsidRPr="0056642B">
              <w:rPr>
                <w:sz w:val="24"/>
                <w:szCs w:val="24"/>
              </w:rPr>
              <w:t>ücretler,</w:t>
            </w:r>
            <w:proofErr w:type="gramEnd"/>
            <w:r>
              <w:rPr>
                <w:sz w:val="24"/>
                <w:szCs w:val="24"/>
              </w:rPr>
              <w:t xml:space="preserve"> ve</w:t>
            </w:r>
          </w:p>
        </w:tc>
      </w:tr>
      <w:tr w:rsidR="00B45A68" w:rsidRPr="0056642B" w:rsidTr="00483433">
        <w:trPr>
          <w:trHeight w:val="102"/>
        </w:trPr>
        <w:tc>
          <w:tcPr>
            <w:tcW w:w="1728" w:type="dxa"/>
            <w:shd w:val="clear" w:color="auto" w:fill="auto"/>
          </w:tcPr>
          <w:p w:rsidR="00B45A68" w:rsidRPr="00280B07"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121" w:type="dxa"/>
            <w:shd w:val="clear" w:color="auto" w:fill="auto"/>
          </w:tcPr>
          <w:p w:rsidR="00B45A68" w:rsidRPr="0056642B" w:rsidRDefault="00B45A68" w:rsidP="00483433">
            <w:pPr>
              <w:jc w:val="both"/>
              <w:rPr>
                <w:spacing w:val="-1"/>
                <w:sz w:val="24"/>
                <w:szCs w:val="24"/>
              </w:rPr>
            </w:pPr>
          </w:p>
        </w:tc>
        <w:tc>
          <w:tcPr>
            <w:tcW w:w="709" w:type="dxa"/>
            <w:gridSpan w:val="2"/>
            <w:shd w:val="clear" w:color="auto" w:fill="auto"/>
          </w:tcPr>
          <w:p w:rsidR="00B45A68" w:rsidRDefault="00B45A68" w:rsidP="00483433">
            <w:pPr>
              <w:jc w:val="both"/>
              <w:rPr>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Default="00B45A68" w:rsidP="00483433">
            <w:pPr>
              <w:jc w:val="both"/>
              <w:rPr>
                <w:sz w:val="24"/>
                <w:szCs w:val="24"/>
              </w:rPr>
            </w:pPr>
            <w:r>
              <w:rPr>
                <w:sz w:val="24"/>
                <w:szCs w:val="24"/>
              </w:rPr>
              <w:t>(D)</w:t>
            </w:r>
          </w:p>
        </w:tc>
        <w:tc>
          <w:tcPr>
            <w:tcW w:w="4398" w:type="dxa"/>
            <w:shd w:val="clear" w:color="auto" w:fill="auto"/>
          </w:tcPr>
          <w:p w:rsidR="00B45A68" w:rsidRPr="0056642B" w:rsidRDefault="00B45A68" w:rsidP="00483433">
            <w:pPr>
              <w:jc w:val="both"/>
              <w:rPr>
                <w:sz w:val="24"/>
                <w:szCs w:val="24"/>
              </w:rPr>
            </w:pPr>
            <w:r w:rsidRPr="0056642B">
              <w:rPr>
                <w:sz w:val="24"/>
                <w:szCs w:val="24"/>
              </w:rPr>
              <w:t xml:space="preserve">Müdürlüğe ait eski eserler ve </w:t>
            </w:r>
            <w:proofErr w:type="gramStart"/>
            <w:r w:rsidRPr="0056642B">
              <w:rPr>
                <w:sz w:val="24"/>
                <w:szCs w:val="24"/>
              </w:rPr>
              <w:t>diğer  taşınmazların</w:t>
            </w:r>
            <w:proofErr w:type="gramEnd"/>
            <w:r w:rsidRPr="0056642B">
              <w:rPr>
                <w:sz w:val="24"/>
                <w:szCs w:val="24"/>
              </w:rPr>
              <w:t xml:space="preserve"> kiraları ve geçici etkinliklere</w:t>
            </w:r>
            <w:r>
              <w:rPr>
                <w:sz w:val="24"/>
                <w:szCs w:val="24"/>
              </w:rPr>
              <w:t xml:space="preserve"> tahsisinden sağlanan  gelirler.</w:t>
            </w:r>
          </w:p>
        </w:tc>
      </w:tr>
      <w:tr w:rsidR="00B45A68" w:rsidRPr="0056642B" w:rsidTr="00483433">
        <w:trPr>
          <w:trHeight w:val="102"/>
        </w:trPr>
        <w:tc>
          <w:tcPr>
            <w:tcW w:w="1728" w:type="dxa"/>
            <w:shd w:val="clear" w:color="auto" w:fill="auto"/>
          </w:tcPr>
          <w:p w:rsidR="00B45A68" w:rsidRPr="00280B07"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121" w:type="dxa"/>
            <w:shd w:val="clear" w:color="auto" w:fill="auto"/>
          </w:tcPr>
          <w:p w:rsidR="00B45A68" w:rsidRPr="0056642B" w:rsidRDefault="00B45A68" w:rsidP="00483433">
            <w:pPr>
              <w:jc w:val="both"/>
              <w:rPr>
                <w:spacing w:val="-1"/>
                <w:sz w:val="24"/>
                <w:szCs w:val="24"/>
              </w:rPr>
            </w:pPr>
          </w:p>
        </w:tc>
        <w:tc>
          <w:tcPr>
            <w:tcW w:w="709" w:type="dxa"/>
            <w:gridSpan w:val="2"/>
            <w:shd w:val="clear" w:color="auto" w:fill="auto"/>
          </w:tcPr>
          <w:p w:rsidR="00B45A68" w:rsidRDefault="00B45A68" w:rsidP="00483433">
            <w:pPr>
              <w:jc w:val="both"/>
              <w:rPr>
                <w:sz w:val="24"/>
                <w:szCs w:val="24"/>
              </w:rPr>
            </w:pPr>
          </w:p>
        </w:tc>
        <w:tc>
          <w:tcPr>
            <w:tcW w:w="567" w:type="dxa"/>
            <w:shd w:val="clear" w:color="auto" w:fill="auto"/>
          </w:tcPr>
          <w:p w:rsidR="00B45A68" w:rsidRDefault="00B45A68" w:rsidP="00483433">
            <w:pPr>
              <w:jc w:val="both"/>
              <w:rPr>
                <w:sz w:val="24"/>
                <w:szCs w:val="24"/>
              </w:rPr>
            </w:pPr>
            <w:r>
              <w:rPr>
                <w:sz w:val="24"/>
                <w:szCs w:val="24"/>
              </w:rPr>
              <w:t>(2)</w:t>
            </w:r>
          </w:p>
        </w:tc>
        <w:tc>
          <w:tcPr>
            <w:tcW w:w="5107" w:type="dxa"/>
            <w:gridSpan w:val="2"/>
            <w:shd w:val="clear" w:color="auto" w:fill="auto"/>
          </w:tcPr>
          <w:p w:rsidR="00B45A68" w:rsidRPr="0056642B" w:rsidRDefault="00B45A68" w:rsidP="00483433">
            <w:pPr>
              <w:jc w:val="both"/>
              <w:rPr>
                <w:sz w:val="24"/>
                <w:szCs w:val="24"/>
              </w:rPr>
            </w:pPr>
            <w:r>
              <w:rPr>
                <w:sz w:val="24"/>
                <w:szCs w:val="24"/>
              </w:rPr>
              <w:t>Yukarıdaki (1)’inci fıkra uyarınca alınan ücret ve gelirler, Devlet Gelirler Bütçesine gelir olarak yatırılır.”</w:t>
            </w:r>
          </w:p>
        </w:tc>
      </w:tr>
      <w:tr w:rsidR="00B45A68" w:rsidRPr="0056642B" w:rsidTr="00483433">
        <w:trPr>
          <w:trHeight w:val="102"/>
        </w:trPr>
        <w:tc>
          <w:tcPr>
            <w:tcW w:w="1728" w:type="dxa"/>
            <w:shd w:val="clear" w:color="auto" w:fill="auto"/>
          </w:tcPr>
          <w:p w:rsidR="00B45A68" w:rsidRPr="00280B07"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121" w:type="dxa"/>
            <w:shd w:val="clear" w:color="auto" w:fill="auto"/>
          </w:tcPr>
          <w:p w:rsidR="00B45A68" w:rsidRPr="0056642B" w:rsidRDefault="00B45A68" w:rsidP="00483433">
            <w:pPr>
              <w:jc w:val="both"/>
              <w:rPr>
                <w:spacing w:val="-1"/>
                <w:sz w:val="24"/>
                <w:szCs w:val="24"/>
              </w:rPr>
            </w:pPr>
          </w:p>
        </w:tc>
        <w:tc>
          <w:tcPr>
            <w:tcW w:w="709" w:type="dxa"/>
            <w:gridSpan w:val="2"/>
            <w:shd w:val="clear" w:color="auto" w:fill="auto"/>
          </w:tcPr>
          <w:p w:rsidR="00B45A68" w:rsidRDefault="00B45A68" w:rsidP="00483433">
            <w:pPr>
              <w:jc w:val="both"/>
              <w:rPr>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Default="00B45A68" w:rsidP="00483433">
            <w:pPr>
              <w:jc w:val="both"/>
              <w:rPr>
                <w:sz w:val="24"/>
                <w:szCs w:val="24"/>
              </w:rPr>
            </w:pPr>
          </w:p>
        </w:tc>
        <w:tc>
          <w:tcPr>
            <w:tcW w:w="4398" w:type="dxa"/>
            <w:shd w:val="clear" w:color="auto" w:fill="auto"/>
          </w:tcPr>
          <w:p w:rsidR="00B45A68" w:rsidRPr="0056642B" w:rsidRDefault="00B45A68" w:rsidP="00483433">
            <w:pPr>
              <w:jc w:val="both"/>
              <w:rPr>
                <w:sz w:val="24"/>
                <w:szCs w:val="24"/>
              </w:rPr>
            </w:pP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rPr>
                <w:spacing w:val="-1"/>
                <w:sz w:val="24"/>
                <w:szCs w:val="24"/>
              </w:rPr>
            </w:pPr>
            <w:r w:rsidRPr="0056642B">
              <w:rPr>
                <w:spacing w:val="-1"/>
                <w:sz w:val="24"/>
                <w:szCs w:val="24"/>
              </w:rPr>
              <w:t>Esas Yasanın</w:t>
            </w:r>
          </w:p>
          <w:p w:rsidR="00B45A68" w:rsidRPr="00280B07" w:rsidRDefault="00B45A68" w:rsidP="00483433">
            <w:pPr>
              <w:shd w:val="clear" w:color="auto" w:fill="FFFFFF"/>
              <w:rPr>
                <w:spacing w:val="-1"/>
                <w:sz w:val="24"/>
                <w:szCs w:val="24"/>
              </w:rPr>
            </w:pPr>
            <w:r w:rsidRPr="0056642B">
              <w:rPr>
                <w:spacing w:val="-1"/>
                <w:sz w:val="24"/>
                <w:szCs w:val="24"/>
              </w:rPr>
              <w:t>35</w:t>
            </w:r>
            <w:r>
              <w:rPr>
                <w:spacing w:val="-1"/>
                <w:sz w:val="24"/>
                <w:szCs w:val="24"/>
              </w:rPr>
              <w:t>’</w:t>
            </w:r>
            <w:r w:rsidRPr="0056642B">
              <w:rPr>
                <w:sz w:val="24"/>
                <w:szCs w:val="24"/>
              </w:rPr>
              <w:t xml:space="preserve">inci </w:t>
            </w:r>
          </w:p>
        </w:tc>
        <w:tc>
          <w:tcPr>
            <w:tcW w:w="7740" w:type="dxa"/>
            <w:gridSpan w:val="7"/>
            <w:shd w:val="clear" w:color="auto" w:fill="auto"/>
          </w:tcPr>
          <w:p w:rsidR="00B45A68" w:rsidRPr="0056642B" w:rsidRDefault="00B45A68" w:rsidP="00483433">
            <w:pPr>
              <w:jc w:val="both"/>
              <w:rPr>
                <w:sz w:val="24"/>
                <w:szCs w:val="24"/>
              </w:rPr>
            </w:pPr>
            <w:r>
              <w:rPr>
                <w:sz w:val="24"/>
                <w:szCs w:val="24"/>
              </w:rPr>
              <w:t xml:space="preserve">6. </w:t>
            </w:r>
            <w:r w:rsidRPr="0056642B">
              <w:rPr>
                <w:sz w:val="24"/>
                <w:szCs w:val="24"/>
              </w:rPr>
              <w:t>Esas Yasa</w:t>
            </w:r>
            <w:r>
              <w:rPr>
                <w:sz w:val="24"/>
                <w:szCs w:val="24"/>
              </w:rPr>
              <w:t>,</w:t>
            </w:r>
            <w:r w:rsidRPr="0056642B">
              <w:rPr>
                <w:sz w:val="24"/>
                <w:szCs w:val="24"/>
              </w:rPr>
              <w:t xml:space="preserve"> 35’inci maddesi kaldırılmak ve yerine aşağıdaki yeni 35’inci madde konmak suretiyle değiştirilir:</w:t>
            </w: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rPr>
                <w:spacing w:val="-1"/>
                <w:sz w:val="24"/>
                <w:szCs w:val="24"/>
              </w:rPr>
            </w:pPr>
            <w:r w:rsidRPr="0056642B">
              <w:rPr>
                <w:spacing w:val="-2"/>
                <w:sz w:val="24"/>
                <w:szCs w:val="24"/>
              </w:rPr>
              <w:t xml:space="preserve">Maddesinin </w:t>
            </w:r>
          </w:p>
        </w:tc>
        <w:tc>
          <w:tcPr>
            <w:tcW w:w="236" w:type="dxa"/>
            <w:shd w:val="clear" w:color="auto" w:fill="auto"/>
          </w:tcPr>
          <w:p w:rsidR="00B45A68" w:rsidRPr="0056642B" w:rsidRDefault="00B45A68" w:rsidP="00483433">
            <w:pPr>
              <w:jc w:val="center"/>
              <w:rPr>
                <w:spacing w:val="-1"/>
                <w:sz w:val="24"/>
                <w:szCs w:val="24"/>
              </w:rPr>
            </w:pPr>
          </w:p>
        </w:tc>
        <w:tc>
          <w:tcPr>
            <w:tcW w:w="1121" w:type="dxa"/>
            <w:shd w:val="clear" w:color="auto" w:fill="auto"/>
          </w:tcPr>
          <w:p w:rsidR="00B45A68" w:rsidRPr="0056642B" w:rsidRDefault="00B45A68" w:rsidP="00483433">
            <w:pPr>
              <w:jc w:val="both"/>
              <w:rPr>
                <w:spacing w:val="-1"/>
                <w:sz w:val="24"/>
                <w:szCs w:val="24"/>
              </w:rPr>
            </w:pPr>
          </w:p>
        </w:tc>
        <w:tc>
          <w:tcPr>
            <w:tcW w:w="709" w:type="dxa"/>
            <w:gridSpan w:val="2"/>
            <w:shd w:val="clear" w:color="auto" w:fill="auto"/>
          </w:tcPr>
          <w:p w:rsidR="00B45A68" w:rsidRDefault="00B45A68" w:rsidP="00483433">
            <w:pPr>
              <w:jc w:val="both"/>
              <w:rPr>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Default="00B45A68" w:rsidP="00483433">
            <w:pPr>
              <w:jc w:val="both"/>
              <w:rPr>
                <w:sz w:val="24"/>
                <w:szCs w:val="24"/>
              </w:rPr>
            </w:pPr>
          </w:p>
        </w:tc>
        <w:tc>
          <w:tcPr>
            <w:tcW w:w="4398" w:type="dxa"/>
            <w:shd w:val="clear" w:color="auto" w:fill="auto"/>
          </w:tcPr>
          <w:p w:rsidR="00B45A68" w:rsidRPr="0056642B" w:rsidRDefault="00B45A68" w:rsidP="00483433">
            <w:pPr>
              <w:jc w:val="both"/>
              <w:rPr>
                <w:sz w:val="24"/>
                <w:szCs w:val="24"/>
              </w:rPr>
            </w:pP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ind w:right="-375"/>
              <w:rPr>
                <w:sz w:val="24"/>
                <w:szCs w:val="24"/>
              </w:rPr>
            </w:pPr>
            <w:r w:rsidRPr="0056642B">
              <w:rPr>
                <w:spacing w:val="-4"/>
                <w:sz w:val="24"/>
                <w:szCs w:val="24"/>
              </w:rPr>
              <w:t>Değiştirilmesi</w:t>
            </w:r>
            <w:r w:rsidRPr="0056642B">
              <w:rPr>
                <w:sz w:val="24"/>
                <w:szCs w:val="24"/>
              </w:rPr>
              <w:t xml:space="preserve"> </w:t>
            </w:r>
          </w:p>
          <w:p w:rsidR="00B45A68" w:rsidRPr="0056642B" w:rsidRDefault="00B45A68" w:rsidP="00483433">
            <w:pPr>
              <w:shd w:val="clear" w:color="auto" w:fill="FFFFFF"/>
              <w:rPr>
                <w:spacing w:val="-1"/>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405" w:type="dxa"/>
            <w:gridSpan w:val="2"/>
            <w:shd w:val="clear" w:color="auto" w:fill="auto"/>
          </w:tcPr>
          <w:p w:rsidR="00B45A68" w:rsidRPr="0056642B" w:rsidRDefault="00B45A68" w:rsidP="00483433">
            <w:pPr>
              <w:jc w:val="both"/>
              <w:rPr>
                <w:sz w:val="24"/>
                <w:szCs w:val="24"/>
              </w:rPr>
            </w:pPr>
            <w:r w:rsidRPr="0056642B">
              <w:rPr>
                <w:sz w:val="24"/>
                <w:szCs w:val="24"/>
              </w:rPr>
              <w:t>“Giderler</w:t>
            </w:r>
          </w:p>
        </w:tc>
        <w:tc>
          <w:tcPr>
            <w:tcW w:w="6099" w:type="dxa"/>
            <w:gridSpan w:val="4"/>
            <w:shd w:val="clear" w:color="auto" w:fill="auto"/>
          </w:tcPr>
          <w:p w:rsidR="00B45A68" w:rsidRPr="0056642B" w:rsidRDefault="00B45A68" w:rsidP="00483433">
            <w:pPr>
              <w:jc w:val="both"/>
              <w:rPr>
                <w:spacing w:val="-1"/>
                <w:sz w:val="24"/>
                <w:szCs w:val="24"/>
              </w:rPr>
            </w:pPr>
            <w:r>
              <w:rPr>
                <w:spacing w:val="-1"/>
                <w:sz w:val="24"/>
                <w:szCs w:val="24"/>
              </w:rPr>
              <w:t xml:space="preserve">35. </w:t>
            </w:r>
            <w:r w:rsidRPr="0056642B">
              <w:rPr>
                <w:spacing w:val="-1"/>
                <w:sz w:val="24"/>
                <w:szCs w:val="24"/>
              </w:rPr>
              <w:t xml:space="preserve">Araştırma, sondaj ve kazı yapılan alan ile bu çalışmalarda açığa çıkan </w:t>
            </w:r>
            <w:proofErr w:type="gramStart"/>
            <w:r w:rsidRPr="0056642B">
              <w:rPr>
                <w:spacing w:val="-1"/>
                <w:sz w:val="24"/>
                <w:szCs w:val="24"/>
              </w:rPr>
              <w:t>eski  eserlerin</w:t>
            </w:r>
            <w:proofErr w:type="gramEnd"/>
            <w:r w:rsidRPr="0056642B">
              <w:rPr>
                <w:spacing w:val="-1"/>
                <w:sz w:val="24"/>
                <w:szCs w:val="24"/>
              </w:rPr>
              <w:t xml:space="preserve"> yerinde korunmasını sağlamak için yapılan giderler, kazı yerinde geçici olarak çalıştırılacak işçi, bekçi  ve diğer personelin ücret, tahsis ve masrafları kazı yerinin gerektiğinde eski haline getirilmesi giderleri, kazı sırasında meydana gelebilecek  zararları tazmin ve bunlarla ilgili tüm giderler, araştırma, sondaj ve kazı  izni verme veya süre uzatma sırasında kazı sahiplerinden tahsil edilecek tutardan mahsup edilmek üzere, bütçede yapılacak gelir kaydına karşılık açılacak gider kaleminden ödenir.</w:t>
            </w:r>
          </w:p>
          <w:p w:rsidR="00B45A68" w:rsidRPr="0056642B" w:rsidRDefault="00B45A68" w:rsidP="00483433">
            <w:pPr>
              <w:jc w:val="both"/>
              <w:rPr>
                <w:sz w:val="24"/>
                <w:szCs w:val="24"/>
              </w:rPr>
            </w:pPr>
            <w:r w:rsidRPr="0056642B">
              <w:rPr>
                <w:spacing w:val="-1"/>
                <w:sz w:val="24"/>
                <w:szCs w:val="24"/>
              </w:rPr>
              <w:t xml:space="preserve">         Anc</w:t>
            </w:r>
            <w:r>
              <w:rPr>
                <w:spacing w:val="-1"/>
                <w:sz w:val="24"/>
                <w:szCs w:val="24"/>
              </w:rPr>
              <w:t>ak Müdürlük tarafından ve/veya M</w:t>
            </w:r>
            <w:r w:rsidRPr="0056642B">
              <w:rPr>
                <w:spacing w:val="-1"/>
                <w:sz w:val="24"/>
                <w:szCs w:val="24"/>
              </w:rPr>
              <w:t>üdürlük işbirliği ile yapılan araştırma, sondaj ve kazılarda gider karşılığının tahsil edilmesi zorunlu değildir. Bu gibi durumlarda usul ve esaslar, bir protokolle belirlenir.”</w:t>
            </w: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ind w:right="-375"/>
              <w:rPr>
                <w:spacing w:val="-4"/>
                <w:sz w:val="24"/>
                <w:szCs w:val="24"/>
              </w:rPr>
            </w:pPr>
          </w:p>
        </w:tc>
        <w:tc>
          <w:tcPr>
            <w:tcW w:w="236" w:type="dxa"/>
            <w:shd w:val="clear" w:color="auto" w:fill="auto"/>
          </w:tcPr>
          <w:p w:rsidR="00B45A68" w:rsidRPr="0056642B" w:rsidRDefault="00B45A68" w:rsidP="00483433">
            <w:pPr>
              <w:jc w:val="center"/>
              <w:rPr>
                <w:spacing w:val="-1"/>
                <w:sz w:val="24"/>
                <w:szCs w:val="24"/>
              </w:rPr>
            </w:pPr>
          </w:p>
        </w:tc>
        <w:tc>
          <w:tcPr>
            <w:tcW w:w="1405" w:type="dxa"/>
            <w:gridSpan w:val="2"/>
            <w:shd w:val="clear" w:color="auto" w:fill="auto"/>
          </w:tcPr>
          <w:p w:rsidR="00B45A68" w:rsidRPr="0056642B" w:rsidRDefault="00B45A68" w:rsidP="00483433">
            <w:pPr>
              <w:jc w:val="both"/>
              <w:rPr>
                <w:sz w:val="24"/>
                <w:szCs w:val="24"/>
              </w:rPr>
            </w:pPr>
          </w:p>
        </w:tc>
        <w:tc>
          <w:tcPr>
            <w:tcW w:w="425" w:type="dxa"/>
            <w:shd w:val="clear" w:color="auto" w:fill="auto"/>
          </w:tcPr>
          <w:p w:rsidR="00B45A68" w:rsidRDefault="00B45A68" w:rsidP="00483433">
            <w:pPr>
              <w:jc w:val="both"/>
              <w:rPr>
                <w:sz w:val="24"/>
                <w:szCs w:val="24"/>
              </w:rPr>
            </w:pPr>
          </w:p>
        </w:tc>
        <w:tc>
          <w:tcPr>
            <w:tcW w:w="567" w:type="dxa"/>
            <w:shd w:val="clear" w:color="auto" w:fill="auto"/>
          </w:tcPr>
          <w:p w:rsidR="00B45A68" w:rsidRDefault="00B45A68" w:rsidP="00483433">
            <w:pPr>
              <w:jc w:val="both"/>
              <w:rPr>
                <w:sz w:val="24"/>
                <w:szCs w:val="24"/>
              </w:rPr>
            </w:pPr>
          </w:p>
        </w:tc>
        <w:tc>
          <w:tcPr>
            <w:tcW w:w="709" w:type="dxa"/>
            <w:shd w:val="clear" w:color="auto" w:fill="auto"/>
          </w:tcPr>
          <w:p w:rsidR="00B45A68" w:rsidRDefault="00B45A68" w:rsidP="00483433">
            <w:pPr>
              <w:jc w:val="both"/>
              <w:rPr>
                <w:sz w:val="24"/>
                <w:szCs w:val="24"/>
              </w:rPr>
            </w:pPr>
          </w:p>
        </w:tc>
        <w:tc>
          <w:tcPr>
            <w:tcW w:w="4398" w:type="dxa"/>
            <w:shd w:val="clear" w:color="auto" w:fill="auto"/>
          </w:tcPr>
          <w:p w:rsidR="00B45A68" w:rsidRPr="0056642B" w:rsidRDefault="00B45A68" w:rsidP="00483433">
            <w:pPr>
              <w:jc w:val="both"/>
              <w:rPr>
                <w:sz w:val="24"/>
                <w:szCs w:val="24"/>
              </w:rPr>
            </w:pP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rPr>
                <w:spacing w:val="-1"/>
                <w:sz w:val="24"/>
                <w:szCs w:val="24"/>
              </w:rPr>
            </w:pPr>
            <w:r w:rsidRPr="0056642B">
              <w:rPr>
                <w:spacing w:val="-1"/>
                <w:sz w:val="24"/>
                <w:szCs w:val="24"/>
              </w:rPr>
              <w:t>Esas Yasanın</w:t>
            </w:r>
          </w:p>
          <w:p w:rsidR="00B45A68" w:rsidRPr="0056642B" w:rsidRDefault="00B45A68" w:rsidP="00483433">
            <w:pPr>
              <w:shd w:val="clear" w:color="auto" w:fill="FFFFFF"/>
              <w:rPr>
                <w:sz w:val="24"/>
                <w:szCs w:val="24"/>
              </w:rPr>
            </w:pPr>
            <w:r w:rsidRPr="0056642B">
              <w:rPr>
                <w:spacing w:val="-1"/>
                <w:sz w:val="24"/>
                <w:szCs w:val="24"/>
              </w:rPr>
              <w:t>Geçici 6</w:t>
            </w:r>
            <w:r w:rsidRPr="0056642B">
              <w:rPr>
                <w:sz w:val="24"/>
                <w:szCs w:val="24"/>
              </w:rPr>
              <w:t xml:space="preserve">'ncı </w:t>
            </w:r>
            <w:r w:rsidRPr="0056642B">
              <w:rPr>
                <w:spacing w:val="-2"/>
                <w:sz w:val="24"/>
                <w:szCs w:val="24"/>
              </w:rPr>
              <w:t xml:space="preserve">Maddesinin </w:t>
            </w:r>
          </w:p>
          <w:p w:rsidR="00B45A68" w:rsidRDefault="00B45A68" w:rsidP="00483433">
            <w:pPr>
              <w:shd w:val="clear" w:color="auto" w:fill="FFFFFF"/>
              <w:ind w:right="-375"/>
              <w:rPr>
                <w:sz w:val="24"/>
                <w:szCs w:val="24"/>
              </w:rPr>
            </w:pPr>
            <w:r w:rsidRPr="0056642B">
              <w:rPr>
                <w:spacing w:val="-1"/>
                <w:sz w:val="24"/>
                <w:szCs w:val="24"/>
              </w:rPr>
              <w:t>Kaldırılması</w:t>
            </w:r>
            <w:r w:rsidRPr="0056642B">
              <w:rPr>
                <w:sz w:val="24"/>
                <w:szCs w:val="24"/>
              </w:rPr>
              <w:t xml:space="preserve"> </w:t>
            </w:r>
          </w:p>
          <w:p w:rsidR="00B45A68" w:rsidRPr="0056642B" w:rsidRDefault="00B45A68" w:rsidP="00483433">
            <w:pPr>
              <w:shd w:val="clear" w:color="auto" w:fill="FFFFFF"/>
              <w:ind w:right="-375"/>
              <w:rPr>
                <w:spacing w:val="-1"/>
                <w:sz w:val="24"/>
                <w:szCs w:val="24"/>
              </w:rPr>
            </w:pPr>
          </w:p>
        </w:tc>
        <w:tc>
          <w:tcPr>
            <w:tcW w:w="7740" w:type="dxa"/>
            <w:gridSpan w:val="7"/>
            <w:shd w:val="clear" w:color="auto" w:fill="auto"/>
          </w:tcPr>
          <w:p w:rsidR="00B45A68" w:rsidRPr="0056642B" w:rsidRDefault="00B45A68" w:rsidP="00483433">
            <w:pPr>
              <w:jc w:val="both"/>
              <w:rPr>
                <w:sz w:val="24"/>
                <w:szCs w:val="24"/>
              </w:rPr>
            </w:pPr>
            <w:r>
              <w:rPr>
                <w:sz w:val="24"/>
                <w:szCs w:val="24"/>
              </w:rPr>
              <w:t xml:space="preserve">7. </w:t>
            </w:r>
            <w:r w:rsidRPr="0056642B">
              <w:rPr>
                <w:sz w:val="24"/>
                <w:szCs w:val="24"/>
              </w:rPr>
              <w:t xml:space="preserve">Esas Yasa, Geçici 6’ncı maddesi kaldırılmak suretiyle değiştirilir. </w:t>
            </w:r>
          </w:p>
        </w:tc>
      </w:tr>
      <w:tr w:rsidR="00B45A68" w:rsidRPr="0056642B" w:rsidTr="00483433">
        <w:trPr>
          <w:trHeight w:val="102"/>
        </w:trPr>
        <w:tc>
          <w:tcPr>
            <w:tcW w:w="1728" w:type="dxa"/>
            <w:shd w:val="clear" w:color="auto" w:fill="auto"/>
          </w:tcPr>
          <w:p w:rsidR="00B45A68" w:rsidRPr="0056642B" w:rsidRDefault="00B45A68" w:rsidP="00483433">
            <w:pPr>
              <w:shd w:val="clear" w:color="auto" w:fill="FFFFFF"/>
              <w:rPr>
                <w:spacing w:val="-1"/>
                <w:sz w:val="24"/>
                <w:szCs w:val="24"/>
              </w:rPr>
            </w:pPr>
          </w:p>
        </w:tc>
        <w:tc>
          <w:tcPr>
            <w:tcW w:w="7740" w:type="dxa"/>
            <w:gridSpan w:val="7"/>
            <w:shd w:val="clear" w:color="auto" w:fill="auto"/>
          </w:tcPr>
          <w:p w:rsidR="00B45A68" w:rsidRDefault="00B45A68" w:rsidP="00483433">
            <w:pPr>
              <w:jc w:val="both"/>
              <w:rPr>
                <w:sz w:val="24"/>
                <w:szCs w:val="24"/>
              </w:rPr>
            </w:pPr>
          </w:p>
        </w:tc>
      </w:tr>
      <w:tr w:rsidR="00B45A68" w:rsidRPr="0056642B" w:rsidTr="00483433">
        <w:tc>
          <w:tcPr>
            <w:tcW w:w="1728" w:type="dxa"/>
            <w:shd w:val="clear" w:color="auto" w:fill="auto"/>
          </w:tcPr>
          <w:p w:rsidR="00B45A68" w:rsidRPr="0056642B" w:rsidRDefault="00B45A68" w:rsidP="00483433">
            <w:pPr>
              <w:shd w:val="clear" w:color="auto" w:fill="FFFFFF"/>
              <w:jc w:val="both"/>
              <w:rPr>
                <w:sz w:val="24"/>
                <w:szCs w:val="24"/>
              </w:rPr>
            </w:pPr>
            <w:r w:rsidRPr="0056642B">
              <w:rPr>
                <w:sz w:val="24"/>
                <w:szCs w:val="24"/>
              </w:rPr>
              <w:lastRenderedPageBreak/>
              <w:t xml:space="preserve">Geçici Madde </w:t>
            </w:r>
          </w:p>
          <w:p w:rsidR="00B45A68" w:rsidRDefault="00B45A68" w:rsidP="00483433">
            <w:pPr>
              <w:shd w:val="clear" w:color="auto" w:fill="FFFFFF"/>
              <w:rPr>
                <w:spacing w:val="-1"/>
                <w:sz w:val="24"/>
                <w:szCs w:val="24"/>
              </w:rPr>
            </w:pPr>
            <w:r>
              <w:rPr>
                <w:spacing w:val="-1"/>
                <w:sz w:val="24"/>
                <w:szCs w:val="24"/>
              </w:rPr>
              <w:t xml:space="preserve">Yürürlükten </w:t>
            </w:r>
          </w:p>
          <w:p w:rsidR="00B45A68" w:rsidRPr="0056642B" w:rsidRDefault="00B45A68" w:rsidP="00483433">
            <w:pPr>
              <w:shd w:val="clear" w:color="auto" w:fill="FFFFFF"/>
              <w:rPr>
                <w:spacing w:val="-1"/>
                <w:sz w:val="24"/>
                <w:szCs w:val="24"/>
              </w:rPr>
            </w:pPr>
            <w:r>
              <w:rPr>
                <w:spacing w:val="-1"/>
                <w:sz w:val="24"/>
                <w:szCs w:val="24"/>
              </w:rPr>
              <w:t>Kaldırılan Eski Eserleri Koruma Fonunun</w:t>
            </w:r>
            <w:r w:rsidRPr="0056642B">
              <w:rPr>
                <w:spacing w:val="-1"/>
                <w:sz w:val="24"/>
                <w:szCs w:val="24"/>
              </w:rPr>
              <w:t xml:space="preserve"> Varlık ve Kaynakları ile İlgili Kurallar</w:t>
            </w:r>
          </w:p>
          <w:p w:rsidR="00B45A68" w:rsidRPr="0056642B" w:rsidRDefault="00B45A68" w:rsidP="00483433">
            <w:pPr>
              <w:shd w:val="clear" w:color="auto" w:fill="FFFFFF"/>
              <w:jc w:val="both"/>
              <w:rPr>
                <w:spacing w:val="-1"/>
                <w:sz w:val="24"/>
                <w:szCs w:val="24"/>
              </w:rPr>
            </w:pPr>
            <w:r w:rsidRPr="0056642B">
              <w:rPr>
                <w:sz w:val="24"/>
                <w:szCs w:val="24"/>
              </w:rPr>
              <w:t xml:space="preserve">       </w:t>
            </w:r>
          </w:p>
        </w:tc>
        <w:tc>
          <w:tcPr>
            <w:tcW w:w="7740" w:type="dxa"/>
            <w:gridSpan w:val="7"/>
            <w:shd w:val="clear" w:color="auto" w:fill="auto"/>
          </w:tcPr>
          <w:p w:rsidR="00B45A68" w:rsidRPr="0056642B" w:rsidRDefault="00B45A68" w:rsidP="00483433">
            <w:pPr>
              <w:jc w:val="both"/>
              <w:rPr>
                <w:sz w:val="24"/>
                <w:szCs w:val="24"/>
              </w:rPr>
            </w:pPr>
            <w:r>
              <w:rPr>
                <w:spacing w:val="-1"/>
                <w:sz w:val="24"/>
                <w:szCs w:val="24"/>
              </w:rPr>
              <w:t>1. Bu (Değişiklik) Yasası</w:t>
            </w:r>
            <w:r w:rsidRPr="0056642B">
              <w:rPr>
                <w:spacing w:val="-1"/>
                <w:sz w:val="24"/>
                <w:szCs w:val="24"/>
              </w:rPr>
              <w:t>nın yürürlüğe girdiği tarihten başla</w:t>
            </w:r>
            <w:r>
              <w:rPr>
                <w:spacing w:val="-1"/>
                <w:sz w:val="24"/>
                <w:szCs w:val="24"/>
              </w:rPr>
              <w:t xml:space="preserve">yarak, bu (Değişiklik) Yasası ile yürürlükten kaldırılan Eski Eserleri Koruma </w:t>
            </w:r>
            <w:proofErr w:type="gramStart"/>
            <w:r>
              <w:rPr>
                <w:spacing w:val="-1"/>
                <w:sz w:val="24"/>
                <w:szCs w:val="24"/>
              </w:rPr>
              <w:t>Fonu</w:t>
            </w:r>
            <w:r w:rsidRPr="0056642B">
              <w:rPr>
                <w:spacing w:val="-1"/>
                <w:sz w:val="24"/>
                <w:szCs w:val="24"/>
              </w:rPr>
              <w:t>nun  mevcu</w:t>
            </w:r>
            <w:r>
              <w:rPr>
                <w:spacing w:val="-1"/>
                <w:sz w:val="24"/>
                <w:szCs w:val="24"/>
              </w:rPr>
              <w:t>t</w:t>
            </w:r>
            <w:proofErr w:type="gramEnd"/>
            <w:r>
              <w:rPr>
                <w:spacing w:val="-1"/>
                <w:sz w:val="24"/>
                <w:szCs w:val="24"/>
              </w:rPr>
              <w:t xml:space="preserve"> vadeli ve vadesiz mevduatları ile</w:t>
            </w:r>
            <w:r w:rsidRPr="0056642B">
              <w:rPr>
                <w:spacing w:val="-1"/>
                <w:sz w:val="24"/>
                <w:szCs w:val="24"/>
              </w:rPr>
              <w:t xml:space="preserve"> borçları ve alacakları Maliye işleri</w:t>
            </w:r>
            <w:r>
              <w:rPr>
                <w:spacing w:val="-1"/>
                <w:sz w:val="24"/>
                <w:szCs w:val="24"/>
              </w:rPr>
              <w:t>yle</w:t>
            </w:r>
            <w:r w:rsidRPr="0056642B">
              <w:rPr>
                <w:spacing w:val="-1"/>
                <w:sz w:val="24"/>
                <w:szCs w:val="24"/>
              </w:rPr>
              <w:t xml:space="preserve"> görevli Bakanlığa</w:t>
            </w:r>
            <w:r>
              <w:rPr>
                <w:spacing w:val="-1"/>
                <w:sz w:val="24"/>
                <w:szCs w:val="24"/>
              </w:rPr>
              <w:t>;</w:t>
            </w:r>
            <w:r w:rsidRPr="0056642B">
              <w:rPr>
                <w:spacing w:val="-1"/>
                <w:sz w:val="24"/>
                <w:szCs w:val="24"/>
              </w:rPr>
              <w:t xml:space="preserve"> taşınır ve taşınmazları ise  Bakanlığa devredilir. </w:t>
            </w:r>
            <w:r>
              <w:rPr>
                <w:sz w:val="24"/>
                <w:szCs w:val="24"/>
              </w:rPr>
              <w:t>Devir ve t</w:t>
            </w:r>
            <w:r w:rsidRPr="0056642B">
              <w:rPr>
                <w:sz w:val="24"/>
                <w:szCs w:val="24"/>
              </w:rPr>
              <w:t>asfiye işleri Maliye işleri</w:t>
            </w:r>
            <w:r>
              <w:rPr>
                <w:sz w:val="24"/>
                <w:szCs w:val="24"/>
              </w:rPr>
              <w:t>yle</w:t>
            </w:r>
            <w:r w:rsidRPr="0056642B">
              <w:rPr>
                <w:sz w:val="24"/>
                <w:szCs w:val="24"/>
              </w:rPr>
              <w:t xml:space="preserve"> görevli Baka</w:t>
            </w:r>
            <w:r>
              <w:rPr>
                <w:sz w:val="24"/>
                <w:szCs w:val="24"/>
              </w:rPr>
              <w:t>nlık tarafından yürütülür</w:t>
            </w:r>
            <w:r w:rsidRPr="0056642B">
              <w:rPr>
                <w:sz w:val="24"/>
                <w:szCs w:val="24"/>
              </w:rPr>
              <w:t xml:space="preserve">.  </w:t>
            </w:r>
          </w:p>
          <w:p w:rsidR="00B45A68" w:rsidRPr="0056642B" w:rsidRDefault="00B45A68" w:rsidP="00483433">
            <w:pPr>
              <w:jc w:val="both"/>
              <w:rPr>
                <w:sz w:val="24"/>
                <w:szCs w:val="24"/>
              </w:rPr>
            </w:pPr>
          </w:p>
        </w:tc>
      </w:tr>
      <w:tr w:rsidR="00B45A68" w:rsidRPr="0056642B" w:rsidTr="00483433">
        <w:tc>
          <w:tcPr>
            <w:tcW w:w="1728" w:type="dxa"/>
            <w:shd w:val="clear" w:color="auto" w:fill="auto"/>
          </w:tcPr>
          <w:p w:rsidR="00B45A68" w:rsidRPr="00C97F9E" w:rsidRDefault="00B45A68" w:rsidP="00483433">
            <w:pPr>
              <w:shd w:val="clear" w:color="auto" w:fill="FFFFFF"/>
              <w:jc w:val="both"/>
              <w:rPr>
                <w:sz w:val="24"/>
                <w:szCs w:val="24"/>
              </w:rPr>
            </w:pPr>
            <w:r w:rsidRPr="00C97F9E">
              <w:rPr>
                <w:sz w:val="24"/>
                <w:szCs w:val="24"/>
              </w:rPr>
              <w:t>Yürürlükten Kaldırma</w:t>
            </w:r>
          </w:p>
          <w:p w:rsidR="00B45A68" w:rsidRPr="00C97F9E" w:rsidRDefault="00B45A68" w:rsidP="00483433">
            <w:pPr>
              <w:shd w:val="clear" w:color="auto" w:fill="FFFFFF"/>
              <w:jc w:val="both"/>
              <w:rPr>
                <w:sz w:val="24"/>
                <w:szCs w:val="24"/>
              </w:rPr>
            </w:pPr>
          </w:p>
          <w:p w:rsidR="00B45A68" w:rsidRPr="00C97F9E" w:rsidRDefault="00B45A68" w:rsidP="00483433">
            <w:pPr>
              <w:shd w:val="clear" w:color="auto" w:fill="FFFFFF"/>
              <w:jc w:val="both"/>
              <w:rPr>
                <w:sz w:val="24"/>
                <w:szCs w:val="24"/>
              </w:rPr>
            </w:pPr>
            <w:r w:rsidRPr="00C97F9E">
              <w:rPr>
                <w:sz w:val="24"/>
                <w:szCs w:val="24"/>
              </w:rPr>
              <w:t>R.G.35</w:t>
            </w:r>
          </w:p>
          <w:p w:rsidR="00B45A68" w:rsidRPr="00C97F9E" w:rsidRDefault="00B45A68" w:rsidP="00483433">
            <w:pPr>
              <w:shd w:val="clear" w:color="auto" w:fill="FFFFFF"/>
              <w:jc w:val="both"/>
              <w:rPr>
                <w:sz w:val="24"/>
                <w:szCs w:val="24"/>
              </w:rPr>
            </w:pPr>
            <w:r w:rsidRPr="00C97F9E">
              <w:rPr>
                <w:sz w:val="24"/>
                <w:szCs w:val="24"/>
              </w:rPr>
              <w:t>EK III</w:t>
            </w:r>
          </w:p>
          <w:p w:rsidR="00B45A68" w:rsidRPr="00C97F9E" w:rsidRDefault="00B45A68" w:rsidP="00483433">
            <w:pPr>
              <w:shd w:val="clear" w:color="auto" w:fill="FFFFFF"/>
              <w:jc w:val="both"/>
              <w:rPr>
                <w:sz w:val="24"/>
                <w:szCs w:val="24"/>
              </w:rPr>
            </w:pPr>
            <w:r w:rsidRPr="00C97F9E">
              <w:rPr>
                <w:sz w:val="24"/>
                <w:szCs w:val="24"/>
              </w:rPr>
              <w:t>A.E.177</w:t>
            </w:r>
          </w:p>
          <w:p w:rsidR="00B45A68" w:rsidRPr="00C97F9E" w:rsidRDefault="00B45A68" w:rsidP="00483433">
            <w:pPr>
              <w:shd w:val="clear" w:color="auto" w:fill="FFFFFF"/>
              <w:jc w:val="both"/>
              <w:rPr>
                <w:sz w:val="24"/>
                <w:szCs w:val="24"/>
              </w:rPr>
            </w:pPr>
            <w:r w:rsidRPr="00C97F9E">
              <w:rPr>
                <w:sz w:val="24"/>
                <w:szCs w:val="24"/>
              </w:rPr>
              <w:t>6.5.1995</w:t>
            </w:r>
          </w:p>
          <w:p w:rsidR="00B45A68" w:rsidRPr="00C97F9E" w:rsidRDefault="00B45A68" w:rsidP="00483433">
            <w:pPr>
              <w:rPr>
                <w:sz w:val="24"/>
                <w:szCs w:val="24"/>
              </w:rPr>
            </w:pPr>
            <w:r w:rsidRPr="00C97F9E">
              <w:rPr>
                <w:sz w:val="24"/>
                <w:szCs w:val="24"/>
              </w:rPr>
              <w:t xml:space="preserve">       .</w:t>
            </w:r>
          </w:p>
          <w:p w:rsidR="00B45A68" w:rsidRPr="00C97F9E" w:rsidRDefault="00B45A68" w:rsidP="00483433">
            <w:pPr>
              <w:rPr>
                <w:sz w:val="24"/>
                <w:szCs w:val="24"/>
              </w:rPr>
            </w:pPr>
            <w:r w:rsidRPr="00C97F9E">
              <w:rPr>
                <w:sz w:val="24"/>
                <w:szCs w:val="24"/>
              </w:rPr>
              <w:t xml:space="preserve">       .</w:t>
            </w:r>
          </w:p>
          <w:p w:rsidR="00B45A68" w:rsidRPr="00C97F9E" w:rsidRDefault="00B45A68" w:rsidP="00483433">
            <w:pPr>
              <w:rPr>
                <w:sz w:val="24"/>
                <w:szCs w:val="24"/>
              </w:rPr>
            </w:pPr>
            <w:r w:rsidRPr="00C97F9E">
              <w:rPr>
                <w:sz w:val="24"/>
                <w:szCs w:val="24"/>
              </w:rPr>
              <w:t xml:space="preserve">       .</w:t>
            </w:r>
          </w:p>
          <w:p w:rsidR="00B45A68" w:rsidRPr="00C97F9E" w:rsidRDefault="00B45A68" w:rsidP="00483433">
            <w:pPr>
              <w:shd w:val="clear" w:color="auto" w:fill="FFFFFF"/>
              <w:jc w:val="both"/>
              <w:rPr>
                <w:sz w:val="24"/>
                <w:szCs w:val="24"/>
              </w:rPr>
            </w:pPr>
            <w:r w:rsidRPr="00C97F9E">
              <w:rPr>
                <w:sz w:val="24"/>
                <w:szCs w:val="24"/>
              </w:rPr>
              <w:t xml:space="preserve">   R.G.68</w:t>
            </w:r>
          </w:p>
          <w:p w:rsidR="00B45A68" w:rsidRPr="00C97F9E" w:rsidRDefault="00B45A68" w:rsidP="00483433">
            <w:pPr>
              <w:shd w:val="clear" w:color="auto" w:fill="FFFFFF"/>
              <w:jc w:val="both"/>
              <w:rPr>
                <w:sz w:val="24"/>
                <w:szCs w:val="24"/>
              </w:rPr>
            </w:pPr>
            <w:r w:rsidRPr="00C97F9E">
              <w:rPr>
                <w:sz w:val="24"/>
                <w:szCs w:val="24"/>
              </w:rPr>
              <w:t xml:space="preserve">   EK III</w:t>
            </w:r>
          </w:p>
          <w:p w:rsidR="00B45A68" w:rsidRPr="00C97F9E" w:rsidRDefault="00B45A68" w:rsidP="00483433">
            <w:pPr>
              <w:shd w:val="clear" w:color="auto" w:fill="FFFFFF"/>
              <w:jc w:val="both"/>
              <w:rPr>
                <w:sz w:val="24"/>
                <w:szCs w:val="24"/>
              </w:rPr>
            </w:pPr>
            <w:r w:rsidRPr="00C97F9E">
              <w:rPr>
                <w:sz w:val="24"/>
                <w:szCs w:val="24"/>
              </w:rPr>
              <w:t xml:space="preserve">   A.E.240</w:t>
            </w:r>
          </w:p>
          <w:p w:rsidR="00B45A68" w:rsidRPr="00C97F9E" w:rsidRDefault="00B45A68" w:rsidP="00483433">
            <w:pPr>
              <w:shd w:val="clear" w:color="auto" w:fill="FFFFFF"/>
              <w:jc w:val="both"/>
              <w:rPr>
                <w:sz w:val="24"/>
                <w:szCs w:val="24"/>
              </w:rPr>
            </w:pPr>
            <w:r w:rsidRPr="00C97F9E">
              <w:rPr>
                <w:sz w:val="24"/>
                <w:szCs w:val="24"/>
              </w:rPr>
              <w:t xml:space="preserve">  10.5.2005</w:t>
            </w:r>
          </w:p>
          <w:p w:rsidR="00B45A68" w:rsidRPr="00C97F9E" w:rsidRDefault="00B45A68" w:rsidP="00483433">
            <w:pPr>
              <w:shd w:val="clear" w:color="auto" w:fill="FFFFFF"/>
              <w:jc w:val="both"/>
              <w:rPr>
                <w:sz w:val="24"/>
                <w:szCs w:val="24"/>
              </w:rPr>
            </w:pPr>
          </w:p>
          <w:p w:rsidR="00B45A68" w:rsidRPr="00C97F9E" w:rsidRDefault="00B45A68" w:rsidP="00483433">
            <w:pPr>
              <w:shd w:val="clear" w:color="auto" w:fill="FFFFFF"/>
              <w:jc w:val="both"/>
              <w:rPr>
                <w:sz w:val="24"/>
                <w:szCs w:val="24"/>
              </w:rPr>
            </w:pPr>
            <w:r w:rsidRPr="00C97F9E">
              <w:rPr>
                <w:sz w:val="24"/>
                <w:szCs w:val="24"/>
              </w:rPr>
              <w:t>R.G.111</w:t>
            </w:r>
          </w:p>
          <w:p w:rsidR="00B45A68" w:rsidRPr="00C97F9E" w:rsidRDefault="00B45A68" w:rsidP="00483433">
            <w:pPr>
              <w:shd w:val="clear" w:color="auto" w:fill="FFFFFF"/>
              <w:jc w:val="both"/>
              <w:rPr>
                <w:sz w:val="24"/>
                <w:szCs w:val="24"/>
              </w:rPr>
            </w:pPr>
            <w:r w:rsidRPr="00C97F9E">
              <w:rPr>
                <w:sz w:val="24"/>
                <w:szCs w:val="24"/>
              </w:rPr>
              <w:t>EK III</w:t>
            </w:r>
          </w:p>
          <w:p w:rsidR="00B45A68" w:rsidRPr="00C97F9E" w:rsidRDefault="00B45A68" w:rsidP="00483433">
            <w:pPr>
              <w:shd w:val="clear" w:color="auto" w:fill="FFFFFF"/>
              <w:jc w:val="both"/>
              <w:rPr>
                <w:sz w:val="24"/>
                <w:szCs w:val="24"/>
              </w:rPr>
            </w:pPr>
            <w:r w:rsidRPr="00C97F9E">
              <w:rPr>
                <w:sz w:val="24"/>
                <w:szCs w:val="24"/>
              </w:rPr>
              <w:t>A.E.604</w:t>
            </w:r>
          </w:p>
          <w:p w:rsidR="00B45A68" w:rsidRPr="00C97F9E" w:rsidRDefault="00B45A68" w:rsidP="00483433">
            <w:pPr>
              <w:shd w:val="clear" w:color="auto" w:fill="FFFFFF"/>
              <w:jc w:val="both"/>
              <w:rPr>
                <w:sz w:val="24"/>
                <w:szCs w:val="24"/>
              </w:rPr>
            </w:pPr>
            <w:r w:rsidRPr="00C97F9E">
              <w:rPr>
                <w:sz w:val="24"/>
                <w:szCs w:val="24"/>
              </w:rPr>
              <w:t>5.9.1995</w:t>
            </w:r>
          </w:p>
          <w:p w:rsidR="00B45A68" w:rsidRPr="00C97F9E" w:rsidRDefault="00B45A68" w:rsidP="00483433">
            <w:pPr>
              <w:shd w:val="clear" w:color="auto" w:fill="FFFFFF"/>
              <w:jc w:val="both"/>
              <w:rPr>
                <w:sz w:val="24"/>
                <w:szCs w:val="24"/>
              </w:rPr>
            </w:pPr>
          </w:p>
          <w:p w:rsidR="00B45A68" w:rsidRPr="00C97F9E" w:rsidRDefault="00B45A68" w:rsidP="00483433">
            <w:pPr>
              <w:shd w:val="clear" w:color="auto" w:fill="FFFFFF"/>
              <w:jc w:val="both"/>
              <w:rPr>
                <w:sz w:val="24"/>
                <w:szCs w:val="24"/>
              </w:rPr>
            </w:pPr>
            <w:r w:rsidRPr="00C97F9E">
              <w:rPr>
                <w:sz w:val="24"/>
                <w:szCs w:val="24"/>
              </w:rPr>
              <w:t>R.G.33</w:t>
            </w:r>
          </w:p>
          <w:p w:rsidR="00B45A68" w:rsidRPr="00C97F9E" w:rsidRDefault="00B45A68" w:rsidP="00483433">
            <w:pPr>
              <w:shd w:val="clear" w:color="auto" w:fill="FFFFFF"/>
              <w:jc w:val="both"/>
              <w:rPr>
                <w:sz w:val="24"/>
                <w:szCs w:val="24"/>
              </w:rPr>
            </w:pPr>
            <w:r w:rsidRPr="00C97F9E">
              <w:rPr>
                <w:sz w:val="24"/>
                <w:szCs w:val="24"/>
              </w:rPr>
              <w:t>EK III</w:t>
            </w:r>
          </w:p>
          <w:p w:rsidR="00B45A68" w:rsidRPr="00C97F9E" w:rsidRDefault="00B45A68" w:rsidP="00483433">
            <w:pPr>
              <w:shd w:val="clear" w:color="auto" w:fill="FFFFFF"/>
              <w:jc w:val="both"/>
              <w:rPr>
                <w:sz w:val="24"/>
                <w:szCs w:val="24"/>
              </w:rPr>
            </w:pPr>
            <w:r w:rsidRPr="00C97F9E">
              <w:rPr>
                <w:sz w:val="24"/>
                <w:szCs w:val="24"/>
              </w:rPr>
              <w:t>A.E.200</w:t>
            </w:r>
          </w:p>
          <w:p w:rsidR="00B45A68" w:rsidRPr="00C97F9E" w:rsidRDefault="00B45A68" w:rsidP="00483433">
            <w:pPr>
              <w:shd w:val="clear" w:color="auto" w:fill="FFFFFF"/>
              <w:jc w:val="both"/>
              <w:rPr>
                <w:sz w:val="24"/>
                <w:szCs w:val="24"/>
              </w:rPr>
            </w:pPr>
            <w:r w:rsidRPr="00C97F9E">
              <w:rPr>
                <w:sz w:val="24"/>
                <w:szCs w:val="24"/>
              </w:rPr>
              <w:t>13.3.1996</w:t>
            </w:r>
          </w:p>
          <w:p w:rsidR="00B45A68" w:rsidRPr="00C97F9E" w:rsidRDefault="00B45A68" w:rsidP="00483433">
            <w:pPr>
              <w:shd w:val="clear" w:color="auto" w:fill="FFFFFF"/>
              <w:jc w:val="both"/>
              <w:rPr>
                <w:sz w:val="24"/>
                <w:szCs w:val="24"/>
              </w:rPr>
            </w:pPr>
          </w:p>
        </w:tc>
        <w:tc>
          <w:tcPr>
            <w:tcW w:w="7740" w:type="dxa"/>
            <w:gridSpan w:val="7"/>
            <w:shd w:val="clear" w:color="auto" w:fill="auto"/>
          </w:tcPr>
          <w:p w:rsidR="00B45A68" w:rsidRPr="0056642B" w:rsidRDefault="00B45A68" w:rsidP="00483433">
            <w:pPr>
              <w:jc w:val="both"/>
              <w:rPr>
                <w:sz w:val="24"/>
                <w:szCs w:val="24"/>
              </w:rPr>
            </w:pPr>
            <w:r>
              <w:rPr>
                <w:spacing w:val="-1"/>
                <w:sz w:val="24"/>
                <w:szCs w:val="24"/>
              </w:rPr>
              <w:t xml:space="preserve">8. </w:t>
            </w:r>
            <w:r w:rsidRPr="0056642B">
              <w:rPr>
                <w:sz w:val="24"/>
                <w:szCs w:val="24"/>
              </w:rPr>
              <w:t xml:space="preserve">Bu </w:t>
            </w:r>
            <w:r>
              <w:rPr>
                <w:sz w:val="24"/>
                <w:szCs w:val="24"/>
              </w:rPr>
              <w:t xml:space="preserve">(Değişiklik) </w:t>
            </w:r>
            <w:r w:rsidRPr="0056642B">
              <w:rPr>
                <w:sz w:val="24"/>
                <w:szCs w:val="24"/>
              </w:rPr>
              <w:t>Yasa</w:t>
            </w:r>
            <w:r>
              <w:rPr>
                <w:sz w:val="24"/>
                <w:szCs w:val="24"/>
              </w:rPr>
              <w:t>sı</w:t>
            </w:r>
            <w:r w:rsidRPr="0056642B">
              <w:rPr>
                <w:sz w:val="24"/>
                <w:szCs w:val="24"/>
              </w:rPr>
              <w:t>nın yürürlüğe girdiği tarihten başlayarak</w:t>
            </w:r>
            <w:r>
              <w:rPr>
                <w:sz w:val="24"/>
                <w:szCs w:val="24"/>
              </w:rPr>
              <w:t>,</w:t>
            </w:r>
            <w:r w:rsidRPr="0056642B">
              <w:rPr>
                <w:sz w:val="24"/>
                <w:szCs w:val="24"/>
              </w:rPr>
              <w:t xml:space="preserve"> Esas Yasanın 18’inci, 20’</w:t>
            </w:r>
            <w:r>
              <w:rPr>
                <w:sz w:val="24"/>
                <w:szCs w:val="24"/>
              </w:rPr>
              <w:t>nci ve 53’üncü maddeleri tahtında</w:t>
            </w:r>
            <w:r w:rsidRPr="0056642B">
              <w:rPr>
                <w:sz w:val="24"/>
                <w:szCs w:val="24"/>
              </w:rPr>
              <w:t xml:space="preserve"> çıkarılan “Eski Eserleri Koruma Fonu Tüzüğü” ve Tüzüğün 9’uncu maddesi altında çıkarılan “Eski Eserleri Koruma Fonu </w:t>
            </w:r>
            <w:r>
              <w:rPr>
                <w:sz w:val="24"/>
                <w:szCs w:val="24"/>
              </w:rPr>
              <w:t>Mali İşler Yönetmeliği” ile aynı</w:t>
            </w:r>
            <w:r w:rsidRPr="0056642B">
              <w:rPr>
                <w:sz w:val="24"/>
                <w:szCs w:val="24"/>
              </w:rPr>
              <w:t xml:space="preserve"> Tüzüğün 12’nci maddesinin (2)’</w:t>
            </w:r>
            <w:proofErr w:type="spellStart"/>
            <w:r w:rsidRPr="0056642B">
              <w:rPr>
                <w:sz w:val="24"/>
                <w:szCs w:val="24"/>
              </w:rPr>
              <w:t>nci</w:t>
            </w:r>
            <w:proofErr w:type="spellEnd"/>
            <w:r w:rsidRPr="0056642B">
              <w:rPr>
                <w:sz w:val="24"/>
                <w:szCs w:val="24"/>
              </w:rPr>
              <w:t xml:space="preserve"> fıkrası altında çıkarılan “Eski Eserleri Koruma Fonu İhale Yönetmeliği”</w:t>
            </w:r>
            <w:r>
              <w:rPr>
                <w:sz w:val="24"/>
                <w:szCs w:val="24"/>
              </w:rPr>
              <w:t xml:space="preserve"> bu Tüzük ve bu Yönetmelikler altında yapılan işlemlere halel </w:t>
            </w:r>
            <w:proofErr w:type="gramStart"/>
            <w:r>
              <w:rPr>
                <w:sz w:val="24"/>
                <w:szCs w:val="24"/>
              </w:rPr>
              <w:t xml:space="preserve">gelmeksizin </w:t>
            </w:r>
            <w:r w:rsidRPr="0056642B">
              <w:rPr>
                <w:sz w:val="24"/>
                <w:szCs w:val="24"/>
              </w:rPr>
              <w:t xml:space="preserve"> yürürlükten</w:t>
            </w:r>
            <w:proofErr w:type="gramEnd"/>
            <w:r w:rsidRPr="0056642B">
              <w:rPr>
                <w:sz w:val="24"/>
                <w:szCs w:val="24"/>
              </w:rPr>
              <w:t xml:space="preserve"> kaldırılır</w:t>
            </w:r>
            <w:r>
              <w:rPr>
                <w:sz w:val="24"/>
                <w:szCs w:val="24"/>
              </w:rPr>
              <w:t>lar</w:t>
            </w:r>
            <w:r w:rsidRPr="0056642B">
              <w:rPr>
                <w:sz w:val="24"/>
                <w:szCs w:val="24"/>
              </w:rPr>
              <w:t xml:space="preserve">. </w:t>
            </w:r>
          </w:p>
          <w:p w:rsidR="00B45A68" w:rsidRPr="0056642B" w:rsidRDefault="00B45A68" w:rsidP="00483433">
            <w:pPr>
              <w:jc w:val="both"/>
              <w:rPr>
                <w:sz w:val="24"/>
                <w:szCs w:val="24"/>
              </w:rPr>
            </w:pPr>
            <w:r>
              <w:rPr>
                <w:sz w:val="24"/>
                <w:szCs w:val="24"/>
              </w:rPr>
              <w:t xml:space="preserve">     Ancak Esas Yasa</w:t>
            </w:r>
            <w:r w:rsidRPr="0056642B">
              <w:rPr>
                <w:sz w:val="24"/>
                <w:szCs w:val="24"/>
              </w:rPr>
              <w:t xml:space="preserve">nın 18’inci, 20’nci ve 53’üncü maddeleri altında yeni bir </w:t>
            </w:r>
            <w:r>
              <w:rPr>
                <w:sz w:val="24"/>
                <w:szCs w:val="24"/>
              </w:rPr>
              <w:t>t</w:t>
            </w:r>
            <w:r w:rsidRPr="0056642B">
              <w:rPr>
                <w:sz w:val="24"/>
                <w:szCs w:val="24"/>
              </w:rPr>
              <w:t xml:space="preserve">üzük çıkarılıncaya kadar, </w:t>
            </w:r>
            <w:r>
              <w:rPr>
                <w:sz w:val="24"/>
                <w:szCs w:val="24"/>
              </w:rPr>
              <w:t xml:space="preserve">Eski Eserleri Koruma Fonu </w:t>
            </w:r>
            <w:r w:rsidRPr="0056642B">
              <w:rPr>
                <w:sz w:val="24"/>
                <w:szCs w:val="24"/>
              </w:rPr>
              <w:t>Tüzüğün</w:t>
            </w:r>
            <w:r>
              <w:rPr>
                <w:sz w:val="24"/>
                <w:szCs w:val="24"/>
              </w:rPr>
              <w:t>ün</w:t>
            </w:r>
            <w:r w:rsidRPr="0056642B">
              <w:rPr>
                <w:sz w:val="24"/>
                <w:szCs w:val="24"/>
              </w:rPr>
              <w:t xml:space="preserve"> bu (De</w:t>
            </w:r>
            <w:r>
              <w:rPr>
                <w:sz w:val="24"/>
                <w:szCs w:val="24"/>
              </w:rPr>
              <w:t>ğişiklik) Y</w:t>
            </w:r>
            <w:r w:rsidRPr="0056642B">
              <w:rPr>
                <w:sz w:val="24"/>
                <w:szCs w:val="24"/>
              </w:rPr>
              <w:t>asası ile çelişmeyen kuralları yürürlükte kalır.</w:t>
            </w:r>
          </w:p>
          <w:p w:rsidR="00B45A68" w:rsidRDefault="00B45A68" w:rsidP="00483433">
            <w:pPr>
              <w:jc w:val="both"/>
              <w:rPr>
                <w:sz w:val="24"/>
                <w:szCs w:val="24"/>
              </w:rPr>
            </w:pPr>
          </w:p>
          <w:p w:rsidR="00B45A68" w:rsidRPr="0056642B" w:rsidRDefault="00B45A68" w:rsidP="00483433">
            <w:pPr>
              <w:jc w:val="both"/>
              <w:rPr>
                <w:sz w:val="24"/>
                <w:szCs w:val="24"/>
              </w:rPr>
            </w:pPr>
          </w:p>
        </w:tc>
      </w:tr>
      <w:tr w:rsidR="00B45A68" w:rsidRPr="0056642B" w:rsidTr="00483433">
        <w:tc>
          <w:tcPr>
            <w:tcW w:w="1728" w:type="dxa"/>
            <w:shd w:val="clear" w:color="auto" w:fill="auto"/>
          </w:tcPr>
          <w:p w:rsidR="00B45A68" w:rsidRPr="0056642B" w:rsidRDefault="00B45A68" w:rsidP="00483433">
            <w:pPr>
              <w:shd w:val="clear" w:color="auto" w:fill="FFFFFF"/>
              <w:rPr>
                <w:sz w:val="24"/>
                <w:szCs w:val="24"/>
              </w:rPr>
            </w:pPr>
            <w:r w:rsidRPr="0056642B">
              <w:rPr>
                <w:spacing w:val="-2"/>
                <w:sz w:val="24"/>
                <w:szCs w:val="24"/>
              </w:rPr>
              <w:t>Yürürlüğe Giriş</w:t>
            </w:r>
          </w:p>
        </w:tc>
        <w:tc>
          <w:tcPr>
            <w:tcW w:w="7740" w:type="dxa"/>
            <w:gridSpan w:val="7"/>
            <w:shd w:val="clear" w:color="auto" w:fill="auto"/>
          </w:tcPr>
          <w:p w:rsidR="00B45A68" w:rsidRPr="0056642B" w:rsidRDefault="00B45A68" w:rsidP="00483433">
            <w:pPr>
              <w:jc w:val="both"/>
              <w:rPr>
                <w:sz w:val="24"/>
                <w:szCs w:val="24"/>
              </w:rPr>
            </w:pPr>
            <w:r>
              <w:rPr>
                <w:sz w:val="24"/>
                <w:szCs w:val="24"/>
              </w:rPr>
              <w:t xml:space="preserve">9. </w:t>
            </w:r>
            <w:r w:rsidRPr="0056642B">
              <w:rPr>
                <w:spacing w:val="-2"/>
                <w:sz w:val="24"/>
                <w:szCs w:val="24"/>
              </w:rPr>
              <w:t xml:space="preserve">Bu Yasa, Resmi </w:t>
            </w:r>
            <w:proofErr w:type="spellStart"/>
            <w:r w:rsidRPr="0056642B">
              <w:rPr>
                <w:spacing w:val="-2"/>
                <w:sz w:val="24"/>
                <w:szCs w:val="24"/>
              </w:rPr>
              <w:t>Gazete</w:t>
            </w:r>
            <w:r>
              <w:rPr>
                <w:spacing w:val="-2"/>
                <w:sz w:val="24"/>
                <w:szCs w:val="24"/>
              </w:rPr>
              <w:t>’</w:t>
            </w:r>
            <w:r w:rsidRPr="0056642B">
              <w:rPr>
                <w:spacing w:val="-2"/>
                <w:sz w:val="24"/>
                <w:szCs w:val="24"/>
              </w:rPr>
              <w:t>de</w:t>
            </w:r>
            <w:proofErr w:type="spellEnd"/>
            <w:r w:rsidRPr="0056642B">
              <w:rPr>
                <w:spacing w:val="-2"/>
                <w:sz w:val="24"/>
                <w:szCs w:val="24"/>
              </w:rPr>
              <w:t xml:space="preserve"> yayımlandığı tarihten başlayarak </w:t>
            </w:r>
            <w:r w:rsidRPr="0056642B">
              <w:rPr>
                <w:sz w:val="24"/>
                <w:szCs w:val="24"/>
              </w:rPr>
              <w:t>yürürlüğe girer.</w:t>
            </w:r>
          </w:p>
          <w:p w:rsidR="00B45A68" w:rsidRPr="0056642B" w:rsidRDefault="00B45A68" w:rsidP="00483433">
            <w:pPr>
              <w:rPr>
                <w:sz w:val="24"/>
                <w:szCs w:val="24"/>
              </w:rPr>
            </w:pPr>
          </w:p>
        </w:tc>
      </w:tr>
    </w:tbl>
    <w:p w:rsidR="00B45A68" w:rsidRPr="0056642B" w:rsidRDefault="00B45A68" w:rsidP="00B45A68">
      <w:pPr>
        <w:shd w:val="clear" w:color="auto" w:fill="FFFFFF"/>
        <w:ind w:left="842"/>
        <w:jc w:val="both"/>
        <w:rPr>
          <w:sz w:val="24"/>
          <w:szCs w:val="24"/>
        </w:rPr>
        <w:sectPr w:rsidR="00B45A68" w:rsidRPr="0056642B" w:rsidSect="002B4E60">
          <w:pgSz w:w="11909" w:h="16834"/>
          <w:pgMar w:top="1440" w:right="1134" w:bottom="1304" w:left="1383" w:header="709" w:footer="709" w:gutter="0"/>
          <w:cols w:space="60"/>
          <w:noEndnote/>
        </w:sectPr>
      </w:pPr>
    </w:p>
    <w:p w:rsidR="00B45A68" w:rsidRPr="0056642B" w:rsidRDefault="00B45A68" w:rsidP="00B45A68">
      <w:pPr>
        <w:shd w:val="clear" w:color="auto" w:fill="FFFFFF"/>
        <w:ind w:left="389" w:hanging="389"/>
        <w:jc w:val="both"/>
        <w:rPr>
          <w:sz w:val="24"/>
          <w:szCs w:val="24"/>
        </w:rPr>
      </w:pPr>
    </w:p>
    <w:p w:rsidR="00BE69D2" w:rsidRDefault="00B45A68">
      <w:r>
        <w:t xml:space="preserve">                                                                                                                                                                                                                                                                                                                                                                                                                                                                                                      </w:t>
      </w:r>
    </w:p>
    <w:sectPr w:rsidR="00BE69D2" w:rsidSect="002A3BF6">
      <w:type w:val="continuous"/>
      <w:pgSz w:w="11909" w:h="16834"/>
      <w:pgMar w:top="1440" w:right="1533" w:bottom="360" w:left="1383" w:header="708" w:footer="708" w:gutter="0"/>
      <w:cols w:num="2" w:space="708" w:equalWidth="0">
        <w:col w:w="2037" w:space="778"/>
        <w:col w:w="617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A8"/>
    <w:rsid w:val="007D0BC8"/>
    <w:rsid w:val="00B45A68"/>
    <w:rsid w:val="00B66AA8"/>
    <w:rsid w:val="00BE6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68"/>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68"/>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pinar gunduz</cp:lastModifiedBy>
  <cp:revision>3</cp:revision>
  <dcterms:created xsi:type="dcterms:W3CDTF">2017-03-21T05:51:00Z</dcterms:created>
  <dcterms:modified xsi:type="dcterms:W3CDTF">2017-03-22T11:21:00Z</dcterms:modified>
</cp:coreProperties>
</file>