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CCB" w:rsidRDefault="00BF22C0" w:rsidP="00BF22C0">
      <w:pPr>
        <w:pStyle w:val="Bodytext20"/>
        <w:shd w:val="clear" w:color="auto" w:fill="auto"/>
        <w:jc w:val="center"/>
        <w:rPr>
          <w:rFonts w:ascii="Times New Roman" w:hAnsi="Times New Roman" w:cs="Times New Roman"/>
        </w:rPr>
      </w:pPr>
      <w:r w:rsidRPr="00BF22C0">
        <w:rPr>
          <w:rFonts w:ascii="Times New Roman" w:hAnsi="Times New Roman" w:cs="Times New Roman"/>
        </w:rPr>
        <w:t>ULUSLARARASI AYDIN ÜNİVERSİTESİ’NİN AÇMA ÖN İZNİNİN YÜKSEKÖĞRETİM KURUMU AÇMA İZNİNE DÖNÜŞMESİNE İLİŞKİN KARAR TASARISI</w:t>
      </w:r>
    </w:p>
    <w:p w:rsidR="00BF22C0" w:rsidRDefault="00BF22C0" w:rsidP="00BF22C0">
      <w:pPr>
        <w:pStyle w:val="Bodytext20"/>
        <w:shd w:val="clear" w:color="auto" w:fill="auto"/>
        <w:jc w:val="center"/>
        <w:rPr>
          <w:rFonts w:ascii="Times New Roman" w:hAnsi="Times New Roman" w:cs="Times New Roman"/>
        </w:rPr>
      </w:pPr>
    </w:p>
    <w:p w:rsidR="00BF22C0" w:rsidRPr="00BF22C0" w:rsidRDefault="00BF22C0" w:rsidP="00BF22C0">
      <w:pPr>
        <w:pStyle w:val="Bodytext20"/>
        <w:shd w:val="clear" w:color="auto" w:fill="auto"/>
        <w:jc w:val="center"/>
        <w:rPr>
          <w:rFonts w:ascii="Times New Roman" w:hAnsi="Times New Roman" w:cs="Times New Roman"/>
        </w:rPr>
      </w:pPr>
    </w:p>
    <w:p w:rsidR="006D7CCB" w:rsidRDefault="00BF22C0" w:rsidP="00BF22C0">
      <w:pPr>
        <w:pStyle w:val="Bodytext30"/>
        <w:shd w:val="clear" w:color="auto" w:fill="auto"/>
        <w:spacing w:line="260" w:lineRule="exac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F22C0">
        <w:rPr>
          <w:rFonts w:ascii="Times New Roman" w:hAnsi="Times New Roman" w:cs="Times New Roman"/>
          <w:sz w:val="24"/>
          <w:szCs w:val="24"/>
        </w:rPr>
        <w:t xml:space="preserve">GEREKÇE </w:t>
      </w:r>
      <w:r w:rsidRPr="00BF22C0">
        <w:rPr>
          <w:rFonts w:ascii="Times New Roman" w:hAnsi="Times New Roman" w:cs="Times New Roman"/>
          <w:sz w:val="24"/>
          <w:szCs w:val="24"/>
          <w:vertAlign w:val="superscript"/>
        </w:rPr>
        <w:t>:</w:t>
      </w:r>
      <w:proofErr w:type="gramEnd"/>
    </w:p>
    <w:p w:rsidR="00BF22C0" w:rsidRPr="00BF22C0" w:rsidRDefault="00BF22C0">
      <w:pPr>
        <w:pStyle w:val="Bodytext30"/>
        <w:shd w:val="clear" w:color="auto" w:fill="auto"/>
        <w:spacing w:line="260" w:lineRule="exact"/>
        <w:rPr>
          <w:rFonts w:ascii="Times New Roman" w:hAnsi="Times New Roman" w:cs="Times New Roman"/>
          <w:sz w:val="24"/>
          <w:szCs w:val="24"/>
        </w:rPr>
      </w:pPr>
    </w:p>
    <w:p w:rsidR="006D7CCB" w:rsidRPr="00BF22C0" w:rsidRDefault="00BF22C0" w:rsidP="00BF22C0">
      <w:pPr>
        <w:pStyle w:val="Bodytext20"/>
        <w:shd w:val="clear" w:color="auto" w:fill="auto"/>
        <w:spacing w:line="317" w:lineRule="exact"/>
        <w:ind w:firstLine="360"/>
        <w:jc w:val="both"/>
        <w:rPr>
          <w:rFonts w:ascii="Times New Roman" w:hAnsi="Times New Roman" w:cs="Times New Roman"/>
        </w:rPr>
      </w:pPr>
      <w:r w:rsidRPr="00BF22C0">
        <w:rPr>
          <w:rFonts w:ascii="Times New Roman" w:hAnsi="Times New Roman" w:cs="Times New Roman"/>
        </w:rPr>
        <w:t>65/2005 sayılı Kuzey Kıbrıs Türk Cum</w:t>
      </w:r>
      <w:r>
        <w:rPr>
          <w:rFonts w:ascii="Times New Roman" w:hAnsi="Times New Roman" w:cs="Times New Roman"/>
        </w:rPr>
        <w:t>huriyeti Yükseköğretim Yasası’nın</w:t>
      </w:r>
      <w:r w:rsidRPr="00BF22C0">
        <w:rPr>
          <w:rFonts w:ascii="Times New Roman" w:hAnsi="Times New Roman" w:cs="Times New Roman"/>
        </w:rPr>
        <w:t xml:space="preserve"> 43’üncü maddesinin 2’inci fıkrasının (E) bendinde Açma Ön </w:t>
      </w:r>
      <w:r w:rsidRPr="00BF22C0">
        <w:rPr>
          <w:rFonts w:ascii="Times New Roman" w:hAnsi="Times New Roman" w:cs="Times New Roman"/>
        </w:rPr>
        <w:t>izn</w:t>
      </w:r>
      <w:r>
        <w:rPr>
          <w:rFonts w:ascii="Times New Roman" w:hAnsi="Times New Roman" w:cs="Times New Roman"/>
        </w:rPr>
        <w:t xml:space="preserve">inin, Yükseköğretim Kurumu Açma İznine dönüşebilmesi </w:t>
      </w:r>
      <w:r w:rsidRPr="00BF22C0">
        <w:rPr>
          <w:rFonts w:ascii="Times New Roman" w:hAnsi="Times New Roman" w:cs="Times New Roman"/>
        </w:rPr>
        <w:t>için, konunun Bakanlar Kurulu tarafından Karar Tasarısı olarak Cumhuriyet Meclisine sun</w:t>
      </w:r>
      <w:r>
        <w:rPr>
          <w:rFonts w:ascii="Times New Roman" w:hAnsi="Times New Roman" w:cs="Times New Roman"/>
        </w:rPr>
        <w:t xml:space="preserve">ulması hükmü yer almaktadır. </w:t>
      </w:r>
    </w:p>
    <w:p w:rsidR="006D7CCB" w:rsidRDefault="00BF22C0" w:rsidP="00BF22C0">
      <w:pPr>
        <w:pStyle w:val="Bodytext20"/>
        <w:shd w:val="clear" w:color="auto" w:fill="auto"/>
        <w:tabs>
          <w:tab w:val="left" w:pos="8259"/>
        </w:tabs>
        <w:spacing w:line="317" w:lineRule="exact"/>
        <w:ind w:firstLine="360"/>
        <w:jc w:val="both"/>
      </w:pPr>
      <w:proofErr w:type="gramStart"/>
      <w:r w:rsidRPr="00BF22C0">
        <w:rPr>
          <w:rFonts w:ascii="Times New Roman" w:hAnsi="Times New Roman" w:cs="Times New Roman"/>
        </w:rPr>
        <w:t xml:space="preserve">Uluslararası </w:t>
      </w:r>
      <w:proofErr w:type="spellStart"/>
      <w:r w:rsidRPr="00BF22C0">
        <w:rPr>
          <w:rFonts w:ascii="Times New Roman" w:hAnsi="Times New Roman" w:cs="Times New Roman"/>
        </w:rPr>
        <w:t>Aydm</w:t>
      </w:r>
      <w:proofErr w:type="spellEnd"/>
      <w:r w:rsidRPr="00BF22C0">
        <w:rPr>
          <w:rFonts w:ascii="Times New Roman" w:hAnsi="Times New Roman" w:cs="Times New Roman"/>
        </w:rPr>
        <w:t xml:space="preserve"> Üniversitesine değiştirilmiş ş</w:t>
      </w:r>
      <w:r>
        <w:rPr>
          <w:rFonts w:ascii="Times New Roman" w:hAnsi="Times New Roman" w:cs="Times New Roman"/>
        </w:rPr>
        <w:t>ekliyle</w:t>
      </w:r>
      <w:r w:rsidRPr="00BF22C0">
        <w:rPr>
          <w:rFonts w:ascii="Times New Roman" w:hAnsi="Times New Roman" w:cs="Times New Roman"/>
        </w:rPr>
        <w:t xml:space="preserve"> “65/2005 sayılı Kuzey</w:t>
      </w:r>
      <w:r>
        <w:rPr>
          <w:rFonts w:ascii="Times New Roman" w:hAnsi="Times New Roman" w:cs="Times New Roman"/>
        </w:rPr>
        <w:t xml:space="preserve"> Kıbrıs Türk</w:t>
      </w:r>
      <w:r w:rsidRPr="00BF22C0">
        <w:rPr>
          <w:rFonts w:ascii="Times New Roman" w:hAnsi="Times New Roman" w:cs="Times New Roman"/>
        </w:rPr>
        <w:t xml:space="preserve"> Cumhuriyeti Yükseköğretim Yasası” uyarınca verilen Açma Ön İzninin, Yükseköğretim Kurumu Açma İznine dönüşmesine ilişkin olarak hazırlanan ve ekte sunulan Karar Ta</w:t>
      </w:r>
      <w:r>
        <w:rPr>
          <w:rFonts w:ascii="Times New Roman" w:hAnsi="Times New Roman" w:cs="Times New Roman"/>
        </w:rPr>
        <w:t>sarısının</w:t>
      </w:r>
      <w:r w:rsidRPr="00BF22C0">
        <w:rPr>
          <w:rFonts w:ascii="Times New Roman" w:hAnsi="Times New Roman" w:cs="Times New Roman"/>
        </w:rPr>
        <w:t xml:space="preserve"> H(K-I)2742-</w:t>
      </w:r>
      <w:r>
        <w:rPr>
          <w:rFonts w:ascii="Times New Roman" w:hAnsi="Times New Roman" w:cs="Times New Roman"/>
        </w:rPr>
        <w:t xml:space="preserve">2017 sayı ve 17.10.2017 tarihli </w:t>
      </w:r>
      <w:r w:rsidRPr="00BF22C0">
        <w:rPr>
          <w:rFonts w:ascii="Times New Roman" w:hAnsi="Times New Roman" w:cs="Times New Roman"/>
        </w:rPr>
        <w:t>Bakanlar Kurulu Kararı ile</w:t>
      </w:r>
      <w:r w:rsidRPr="00BF22C0">
        <w:rPr>
          <w:rFonts w:ascii="Times New Roman" w:hAnsi="Times New Roman" w:cs="Times New Roman"/>
        </w:rPr>
        <w:t xml:space="preserve"> Cumhuriyet Meclisine sunulmasına karar</w:t>
      </w:r>
      <w:r>
        <w:rPr>
          <w:rFonts w:ascii="Times New Roman" w:hAnsi="Times New Roman" w:cs="Times New Roman"/>
        </w:rPr>
        <w:t xml:space="preserve"> </w:t>
      </w:r>
      <w:r w:rsidRPr="00BF22C0">
        <w:rPr>
          <w:rFonts w:ascii="Times New Roman" w:hAnsi="Times New Roman" w:cs="Times New Roman"/>
        </w:rPr>
        <w:t>vermiştir.</w:t>
      </w:r>
      <w:proofErr w:type="gramEnd"/>
      <w:r>
        <w:tab/>
        <w:t>:</w:t>
      </w:r>
    </w:p>
    <w:p w:rsidR="006D7CCB" w:rsidRDefault="00BF22C0" w:rsidP="00BF22C0">
      <w:pPr>
        <w:pStyle w:val="Bodytext40"/>
        <w:shd w:val="clear" w:color="auto" w:fill="auto"/>
        <w:spacing w:line="90" w:lineRule="exact"/>
        <w:jc w:val="both"/>
      </w:pPr>
      <w:proofErr w:type="gramStart"/>
      <w:r>
        <w:t>i</w:t>
      </w:r>
      <w:proofErr w:type="gramEnd"/>
    </w:p>
    <w:p w:rsidR="006D7CCB" w:rsidRDefault="00BF22C0">
      <w:pPr>
        <w:pStyle w:val="Bodytext50"/>
        <w:shd w:val="clear" w:color="auto" w:fill="auto"/>
        <w:spacing w:line="110" w:lineRule="exact"/>
        <w:sectPr w:rsidR="006D7CCB">
          <w:headerReference w:type="default" r:id="rId7"/>
          <w:footerReference w:type="first" r:id="rId8"/>
          <w:pgSz w:w="12240" w:h="16840"/>
          <w:pgMar w:top="1430" w:right="1440" w:bottom="1430" w:left="1440" w:header="0" w:footer="3" w:gutter="0"/>
          <w:cols w:space="720"/>
          <w:noEndnote/>
          <w:titlePg/>
          <w:docGrid w:linePitch="360"/>
        </w:sectPr>
      </w:pPr>
      <w:r>
        <w:t>İ</w:t>
      </w:r>
    </w:p>
    <w:p w:rsidR="006D7CCB" w:rsidRDefault="00BF22C0">
      <w:pPr>
        <w:rPr>
          <w:sz w:val="2"/>
          <w:szCs w:val="2"/>
        </w:rPr>
      </w:pPr>
      <w:r>
        <w:lastRenderedPageBreak/>
        <w:fldChar w:fldCharType="begin"/>
      </w:r>
      <w:r>
        <w:instrText xml:space="preserve"> </w:instrText>
      </w:r>
      <w:r>
        <w:instrText>INCLUDEPICTURE  "G:\\gurkan\\media\\image1.png"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8.25pt;height:99pt">
            <v:imagedata r:id="rId9" r:href="rId10"/>
          </v:shape>
        </w:pict>
      </w:r>
      <w:r>
        <w:fldChar w:fldCharType="end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8405"/>
      </w:tblGrid>
      <w:tr w:rsidR="00BF22C0" w:rsidTr="00BF22C0">
        <w:tc>
          <w:tcPr>
            <w:tcW w:w="1242" w:type="dxa"/>
          </w:tcPr>
          <w:p w:rsidR="00BF22C0" w:rsidRDefault="00BF22C0">
            <w:pPr>
              <w:pStyle w:val="Bodytext20"/>
              <w:shd w:val="clear" w:color="auto" w:fill="auto"/>
              <w:tabs>
                <w:tab w:val="left" w:pos="2784"/>
              </w:tabs>
              <w:spacing w:line="269" w:lineRule="exact"/>
            </w:pPr>
          </w:p>
        </w:tc>
        <w:tc>
          <w:tcPr>
            <w:tcW w:w="8405" w:type="dxa"/>
          </w:tcPr>
          <w:p w:rsidR="00BF22C0" w:rsidRDefault="00BF22C0">
            <w:pPr>
              <w:pStyle w:val="Bodytext20"/>
              <w:shd w:val="clear" w:color="auto" w:fill="auto"/>
              <w:tabs>
                <w:tab w:val="left" w:pos="2784"/>
              </w:tabs>
              <w:spacing w:line="269" w:lineRule="exact"/>
            </w:pPr>
          </w:p>
        </w:tc>
      </w:tr>
    </w:tbl>
    <w:p w:rsidR="00BF22C0" w:rsidRDefault="00BF22C0">
      <w:pPr>
        <w:pStyle w:val="Bodytext20"/>
        <w:shd w:val="clear" w:color="auto" w:fill="auto"/>
        <w:tabs>
          <w:tab w:val="left" w:pos="2784"/>
        </w:tabs>
        <w:spacing w:line="269" w:lineRule="exact"/>
      </w:pPr>
    </w:p>
    <w:p w:rsidR="00BF22C0" w:rsidRDefault="00BF22C0" w:rsidP="00BF22C0">
      <w:pPr>
        <w:pStyle w:val="Bodytext20"/>
        <w:tabs>
          <w:tab w:val="left" w:pos="2784"/>
        </w:tabs>
        <w:spacing w:line="269" w:lineRule="exact"/>
      </w:pPr>
      <w:r>
        <w:t xml:space="preserve">65/2005       </w:t>
      </w:r>
    </w:p>
    <w:p w:rsidR="00BF22C0" w:rsidRDefault="00BF22C0" w:rsidP="00BF22C0">
      <w:pPr>
        <w:pStyle w:val="Bodytext20"/>
        <w:tabs>
          <w:tab w:val="left" w:pos="2784"/>
        </w:tabs>
        <w:spacing w:line="269" w:lineRule="exact"/>
      </w:pPr>
    </w:p>
    <w:p w:rsidR="00BF22C0" w:rsidRDefault="00BF22C0" w:rsidP="00BF22C0">
      <w:pPr>
        <w:pStyle w:val="Bodytext20"/>
        <w:tabs>
          <w:tab w:val="left" w:pos="2784"/>
        </w:tabs>
        <w:spacing w:line="269" w:lineRule="exac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4"/>
        <w:gridCol w:w="8399"/>
      </w:tblGrid>
      <w:tr w:rsidR="00BF22C0" w:rsidRPr="00BF22C0" w:rsidTr="00BF22C0">
        <w:trPr>
          <w:trHeight w:val="1115"/>
        </w:trPr>
        <w:tc>
          <w:tcPr>
            <w:tcW w:w="1144" w:type="dxa"/>
          </w:tcPr>
          <w:p w:rsidR="00BF22C0" w:rsidRPr="00BF22C0" w:rsidRDefault="00BF22C0" w:rsidP="00BF22C0">
            <w:pPr>
              <w:pStyle w:val="Bodytext20"/>
              <w:tabs>
                <w:tab w:val="left" w:pos="2784"/>
              </w:tabs>
              <w:spacing w:line="269" w:lineRule="exact"/>
            </w:pPr>
            <w:r w:rsidRPr="00BF22C0">
              <w:t xml:space="preserve">65/2005       </w:t>
            </w:r>
          </w:p>
          <w:p w:rsidR="00BF22C0" w:rsidRPr="00BF22C0" w:rsidRDefault="00BF22C0" w:rsidP="00BF22C0">
            <w:pPr>
              <w:pStyle w:val="Bodytext20"/>
              <w:tabs>
                <w:tab w:val="left" w:pos="2784"/>
              </w:tabs>
              <w:spacing w:line="269" w:lineRule="exact"/>
            </w:pPr>
          </w:p>
          <w:p w:rsidR="00BF22C0" w:rsidRPr="00BF22C0" w:rsidRDefault="00BF22C0" w:rsidP="00BF22C0">
            <w:pPr>
              <w:pStyle w:val="Bodytext20"/>
              <w:tabs>
                <w:tab w:val="left" w:pos="2784"/>
              </w:tabs>
              <w:spacing w:line="269" w:lineRule="exact"/>
            </w:pPr>
          </w:p>
          <w:p w:rsidR="00BF22C0" w:rsidRPr="00BF22C0" w:rsidRDefault="00BF22C0" w:rsidP="00BF22C0">
            <w:pPr>
              <w:pStyle w:val="Bodytext20"/>
              <w:tabs>
                <w:tab w:val="left" w:pos="2784"/>
              </w:tabs>
              <w:spacing w:line="269" w:lineRule="exact"/>
            </w:pPr>
            <w:r w:rsidRPr="00BF22C0">
              <w:t>21/2008</w:t>
            </w:r>
          </w:p>
        </w:tc>
        <w:tc>
          <w:tcPr>
            <w:tcW w:w="8399" w:type="dxa"/>
          </w:tcPr>
          <w:p w:rsidR="00BF22C0" w:rsidRPr="00BF22C0" w:rsidRDefault="00BF22C0" w:rsidP="00BF22C0">
            <w:pPr>
              <w:pStyle w:val="Bodytext20"/>
              <w:tabs>
                <w:tab w:val="left" w:pos="2784"/>
              </w:tabs>
              <w:spacing w:line="269" w:lineRule="exact"/>
            </w:pPr>
            <w:r w:rsidRPr="00BF22C0">
              <w:t xml:space="preserve">Kuzey Kıbrıs. Türk Cumhuriyeti Meclisi, Kuzey Kıbrıs Türk </w:t>
            </w:r>
            <w:proofErr w:type="gramStart"/>
            <w:r w:rsidRPr="00BF22C0">
              <w:t xml:space="preserve">Cumhuriyeti  </w:t>
            </w:r>
            <w:r>
              <w:t>Yükseköğretim</w:t>
            </w:r>
            <w:proofErr w:type="gramEnd"/>
            <w:r>
              <w:t xml:space="preserve"> Yasası’nın</w:t>
            </w:r>
            <w:r w:rsidRPr="00BF22C0">
              <w:t xml:space="preserve"> 43’üncü maddesinin 2’inci fıkrasının (E) bendi </w:t>
            </w:r>
            <w:proofErr w:type="spellStart"/>
            <w:r w:rsidRPr="00BF22C0">
              <w:t>uyannca</w:t>
            </w:r>
            <w:proofErr w:type="spellEnd"/>
            <w:r w:rsidRPr="00BF22C0">
              <w:t xml:space="preserve"> Erkman Üniversitesi’ne verilen Açma Ön İzninin, Yükseköğretim Kurumu Açma İznine dönüşmesini kabul eder.</w:t>
            </w:r>
          </w:p>
        </w:tc>
      </w:tr>
    </w:tbl>
    <w:p w:rsidR="00BF22C0" w:rsidRDefault="00BF22C0" w:rsidP="00BF22C0">
      <w:pPr>
        <w:pStyle w:val="Bodytext20"/>
        <w:shd w:val="clear" w:color="auto" w:fill="auto"/>
        <w:tabs>
          <w:tab w:val="left" w:pos="9386"/>
        </w:tabs>
        <w:spacing w:line="269" w:lineRule="exact"/>
      </w:pPr>
      <w:bookmarkStart w:id="0" w:name="bookmark1"/>
      <w:r>
        <w:t>40/2009</w:t>
      </w:r>
    </w:p>
    <w:p w:rsidR="006D7CCB" w:rsidRDefault="00BF22C0" w:rsidP="00BF22C0">
      <w:pPr>
        <w:pStyle w:val="Bodytext20"/>
        <w:shd w:val="clear" w:color="auto" w:fill="auto"/>
        <w:tabs>
          <w:tab w:val="left" w:pos="9386"/>
        </w:tabs>
        <w:spacing w:line="269" w:lineRule="exact"/>
        <w:sectPr w:rsidR="006D7CCB">
          <w:pgSz w:w="12240" w:h="16840"/>
          <w:pgMar w:top="798" w:right="1293" w:bottom="360" w:left="1440" w:header="0" w:footer="3" w:gutter="0"/>
          <w:cols w:space="720"/>
          <w:noEndnote/>
          <w:docGrid w:linePitch="360"/>
        </w:sectPr>
      </w:pPr>
      <w:bookmarkStart w:id="1" w:name="_GoBack"/>
      <w:bookmarkEnd w:id="1"/>
      <w:r>
        <w:t>23/2017</w:t>
      </w:r>
      <w:r>
        <w:tab/>
      </w:r>
      <w:r>
        <w:tab/>
      </w:r>
      <w:bookmarkEnd w:id="0"/>
    </w:p>
    <w:p w:rsidR="006D7CCB" w:rsidRDefault="00BF22C0">
      <w:pPr>
        <w:rPr>
          <w:sz w:val="2"/>
          <w:szCs w:val="2"/>
        </w:rPr>
      </w:pPr>
      <w:r>
        <w:lastRenderedPageBreak/>
        <w:fldChar w:fldCharType="begin"/>
      </w:r>
      <w:r>
        <w:instrText xml:space="preserve"> </w:instrText>
      </w:r>
      <w:r>
        <w:instrText>INCLUDEPICTURE  "G:\\gurkan\\media\\image2.png" \* MERGEFORMATINET</w:instrText>
      </w:r>
      <w:r>
        <w:instrText xml:space="preserve"> </w:instrText>
      </w:r>
      <w:r>
        <w:fldChar w:fldCharType="separate"/>
      </w:r>
      <w:r>
        <w:pict>
          <v:shape id="_x0000_i1035" type="#_x0000_t75" style="width:132.75pt;height:23.25pt">
            <v:imagedata r:id="rId11" r:href="rId12"/>
          </v:shape>
        </w:pict>
      </w:r>
      <w:r>
        <w:fldChar w:fldCharType="end"/>
      </w:r>
    </w:p>
    <w:p w:rsidR="006D7CCB" w:rsidRDefault="00BF22C0">
      <w:pPr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"G:\\gurkan\\media\\image3.png" \* MERGEFORMATINET</w:instrText>
      </w:r>
      <w:r>
        <w:instrText xml:space="preserve"> </w:instrText>
      </w:r>
      <w:r>
        <w:fldChar w:fldCharType="separate"/>
      </w:r>
      <w:r>
        <w:pict>
          <v:shape id="_x0000_i1036" type="#_x0000_t75" style="width:149.25pt;height:23.25pt">
            <v:imagedata r:id="rId13" r:href="rId14"/>
          </v:shape>
        </w:pict>
      </w:r>
      <w:r>
        <w:fldChar w:fldCharType="end"/>
      </w:r>
    </w:p>
    <w:p w:rsidR="006D7CCB" w:rsidRDefault="00BF22C0">
      <w:pPr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"G:\\gurkan\\media\\image4.png" \* MERGEFORMATINET</w:instrText>
      </w:r>
      <w:r>
        <w:instrText xml:space="preserve"> </w:instrText>
      </w:r>
      <w:r>
        <w:fldChar w:fldCharType="separate"/>
      </w:r>
      <w:r>
        <w:pict>
          <v:shape id="_x0000_i1037" type="#_x0000_t75" style="width:237pt;height:270pt">
            <v:imagedata r:id="rId15" r:href="rId16"/>
          </v:shape>
        </w:pict>
      </w:r>
      <w:r>
        <w:fldChar w:fldCharType="end"/>
      </w:r>
    </w:p>
    <w:p w:rsidR="006D7CCB" w:rsidRDefault="006D7CCB">
      <w:pPr>
        <w:rPr>
          <w:sz w:val="2"/>
          <w:szCs w:val="2"/>
        </w:rPr>
      </w:pPr>
    </w:p>
    <w:sectPr w:rsidR="006D7CCB">
      <w:type w:val="continuous"/>
      <w:pgSz w:w="12240" w:h="16840"/>
      <w:pgMar w:top="868" w:right="360" w:bottom="360" w:left="39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F22C0">
      <w:r>
        <w:separator/>
      </w:r>
    </w:p>
  </w:endnote>
  <w:endnote w:type="continuationSeparator" w:id="0">
    <w:p w:rsidR="00000000" w:rsidRDefault="00BF2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CCB" w:rsidRDefault="00BF22C0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352.1pt;margin-top:804.2pt;width:3.1pt;height:4.1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D7CCB" w:rsidRDefault="00BF22C0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rPr>
                    <w:rStyle w:val="HeaderorfooterCandara75pt"/>
                  </w:rPr>
                  <w:t>&gt;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CCB" w:rsidRDefault="006D7CCB"/>
  </w:footnote>
  <w:footnote w:type="continuationSeparator" w:id="0">
    <w:p w:rsidR="006D7CCB" w:rsidRDefault="006D7CC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CCB" w:rsidRDefault="00BF22C0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808.6pt;margin-top:36.1pt;width:2.15pt;height:4.8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D7CCB" w:rsidRDefault="00BF22C0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rPr>
                    <w:rStyle w:val="Headerorfooter1"/>
                  </w:rPr>
                  <w:t>)'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6D7CCB"/>
    <w:rsid w:val="006D7CCB"/>
    <w:rsid w:val="00BF2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Heading1">
    <w:name w:val="Heading #1_"/>
    <w:basedOn w:val="DefaultParagraphFont"/>
    <w:link w:val="Heading10"/>
    <w:rPr>
      <w:rFonts w:ascii="Garamond" w:eastAsia="Garamond" w:hAnsi="Garamond" w:cs="Garamond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Headerorfooter">
    <w:name w:val="Header or footer_"/>
    <w:basedOn w:val="DefaultParagraphFont"/>
    <w:link w:val="Headerorfooter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HeaderorfooterCandara75pt">
    <w:name w:val="Header or footer + Candara;7.5 pt"/>
    <w:basedOn w:val="Headerorfooter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tr-TR" w:eastAsia="tr-TR" w:bidi="tr-TR"/>
    </w:rPr>
  </w:style>
  <w:style w:type="character" w:customStyle="1" w:styleId="Bodytext3">
    <w:name w:val="Body text (3)_"/>
    <w:basedOn w:val="DefaultParagraphFont"/>
    <w:link w:val="Bodytext30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Garamond" w:eastAsia="Garamond" w:hAnsi="Garamond" w:cs="Garamond"/>
      <w:b w:val="0"/>
      <w:bCs w:val="0"/>
      <w:i w:val="0"/>
      <w:iCs w:val="0"/>
      <w:smallCaps w:val="0"/>
      <w:strike w:val="0"/>
      <w:u w:val="none"/>
    </w:rPr>
  </w:style>
  <w:style w:type="character" w:customStyle="1" w:styleId="Bodytext2Spacing1pt">
    <w:name w:val="Body text (2) + Spacing 1 pt"/>
    <w:basedOn w:val="Bodytext2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tr-TR" w:eastAsia="tr-TR" w:bidi="tr-TR"/>
    </w:rPr>
  </w:style>
  <w:style w:type="character" w:customStyle="1" w:styleId="Bodytext2SmallCaps">
    <w:name w:val="Body text (2) + Small Caps"/>
    <w:basedOn w:val="Bodytext2"/>
    <w:rPr>
      <w:rFonts w:ascii="Garamond" w:eastAsia="Garamond" w:hAnsi="Garamond" w:cs="Garamond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tr-TR" w:eastAsia="tr-TR" w:bidi="tr-TR"/>
    </w:rPr>
  </w:style>
  <w:style w:type="character" w:customStyle="1" w:styleId="Bodytext4">
    <w:name w:val="Body text (4)_"/>
    <w:basedOn w:val="DefaultParagraphFont"/>
    <w:link w:val="Bodytext4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Bodytext5">
    <w:name w:val="Body text (5)_"/>
    <w:basedOn w:val="DefaultParagraphFont"/>
    <w:link w:val="Bodytext5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Bodytext2Candara13ptBoldScale33">
    <w:name w:val="Body text (2) + Candara;13 pt;Bold;Scale 33%"/>
    <w:basedOn w:val="Bodytext2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33"/>
      <w:position w:val="0"/>
      <w:sz w:val="26"/>
      <w:szCs w:val="26"/>
      <w:u w:val="none"/>
      <w:lang w:val="tr-TR" w:eastAsia="tr-TR" w:bidi="tr-TR"/>
    </w:rPr>
  </w:style>
  <w:style w:type="character" w:customStyle="1" w:styleId="Headerorfooter1">
    <w:name w:val="Header or footer"/>
    <w:basedOn w:val="Headerorfooter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tr-TR" w:eastAsia="tr-TR" w:bidi="tr-TR"/>
    </w:rPr>
  </w:style>
  <w:style w:type="character" w:customStyle="1" w:styleId="Bodytext2Spacing17pt">
    <w:name w:val="Body text (2) + Spacing 17 pt"/>
    <w:basedOn w:val="Bodytext2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340"/>
      <w:w w:val="100"/>
      <w:position w:val="0"/>
      <w:sz w:val="24"/>
      <w:szCs w:val="24"/>
      <w:u w:val="none"/>
      <w:lang w:val="tr-TR" w:eastAsia="tr-TR" w:bidi="tr-TR"/>
    </w:rPr>
  </w:style>
  <w:style w:type="character" w:customStyle="1" w:styleId="Heading2">
    <w:name w:val="Heading #2_"/>
    <w:basedOn w:val="DefaultParagraphFont"/>
    <w:link w:val="Heading20"/>
    <w:rPr>
      <w:rFonts w:ascii="Garamond" w:eastAsia="Garamond" w:hAnsi="Garamond" w:cs="Garamond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line="274" w:lineRule="exact"/>
      <w:jc w:val="both"/>
      <w:outlineLvl w:val="0"/>
    </w:pPr>
    <w:rPr>
      <w:rFonts w:ascii="Garamond" w:eastAsia="Garamond" w:hAnsi="Garamond" w:cs="Garamond"/>
      <w:b/>
      <w:bCs/>
    </w:rPr>
  </w:style>
  <w:style w:type="paragraph" w:customStyle="1" w:styleId="Headerorfooter0">
    <w:name w:val="Header or footer"/>
    <w:basedOn w:val="Normal"/>
    <w:link w:val="Headerorfooter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sz w:val="8"/>
      <w:szCs w:val="8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line="274" w:lineRule="exact"/>
    </w:pPr>
    <w:rPr>
      <w:rFonts w:ascii="Garamond" w:eastAsia="Garamond" w:hAnsi="Garamond" w:cs="Garamond"/>
      <w:sz w:val="26"/>
      <w:szCs w:val="26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line="274" w:lineRule="exact"/>
    </w:pPr>
    <w:rPr>
      <w:rFonts w:ascii="Garamond" w:eastAsia="Garamond" w:hAnsi="Garamond" w:cs="Garamond"/>
    </w:rPr>
  </w:style>
  <w:style w:type="paragraph" w:customStyle="1" w:styleId="Bodytext40">
    <w:name w:val="Body text (4)"/>
    <w:basedOn w:val="Normal"/>
    <w:link w:val="Bodytext4"/>
    <w:pPr>
      <w:shd w:val="clear" w:color="auto" w:fill="FFFFFF"/>
      <w:spacing w:line="0" w:lineRule="atLeast"/>
    </w:pPr>
    <w:rPr>
      <w:rFonts w:ascii="Verdana" w:eastAsia="Verdana" w:hAnsi="Verdana" w:cs="Verdana"/>
      <w:sz w:val="9"/>
      <w:szCs w:val="9"/>
    </w:rPr>
  </w:style>
  <w:style w:type="paragraph" w:customStyle="1" w:styleId="Bodytext50">
    <w:name w:val="Body text (5)"/>
    <w:basedOn w:val="Normal"/>
    <w:link w:val="Bodytext5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11"/>
      <w:szCs w:val="11"/>
    </w:rPr>
  </w:style>
  <w:style w:type="paragraph" w:customStyle="1" w:styleId="Heading20">
    <w:name w:val="Heading #2"/>
    <w:basedOn w:val="Normal"/>
    <w:link w:val="Heading2"/>
    <w:pPr>
      <w:shd w:val="clear" w:color="auto" w:fill="FFFFFF"/>
      <w:spacing w:line="269" w:lineRule="exact"/>
      <w:jc w:val="both"/>
      <w:outlineLvl w:val="1"/>
    </w:pPr>
    <w:rPr>
      <w:rFonts w:ascii="Garamond" w:eastAsia="Garamond" w:hAnsi="Garamond" w:cs="Garamond"/>
      <w:b/>
      <w:bCs/>
      <w:sz w:val="26"/>
      <w:szCs w:val="26"/>
    </w:rPr>
  </w:style>
  <w:style w:type="table" w:styleId="TableGrid">
    <w:name w:val="Table Grid"/>
    <w:basedOn w:val="TableNormal"/>
    <w:uiPriority w:val="59"/>
    <w:rsid w:val="00BF22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2.png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4.png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10" Type="http://schemas.openxmlformats.org/officeDocument/2006/relationships/image" Target="media/image1.pn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3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214</Words>
  <Characters>1223</Characters>
  <Application>Microsoft Office Word</Application>
  <DocSecurity>0</DocSecurity>
  <Lines>10</Lines>
  <Paragraphs>2</Paragraphs>
  <ScaleCrop>false</ScaleCrop>
  <Company/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gurkan artun</cp:lastModifiedBy>
  <cp:revision>2</cp:revision>
  <dcterms:created xsi:type="dcterms:W3CDTF">2017-10-20T12:47:00Z</dcterms:created>
  <dcterms:modified xsi:type="dcterms:W3CDTF">2017-10-20T12:53:00Z</dcterms:modified>
</cp:coreProperties>
</file>