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26" w:rsidRPr="00F32826" w:rsidRDefault="00F32826" w:rsidP="002D5E2A">
      <w:pPr>
        <w:overflowPunct/>
        <w:autoSpaceDE/>
        <w:autoSpaceDN/>
        <w:adjustRightInd/>
        <w:jc w:val="center"/>
        <w:rPr>
          <w:rFonts w:ascii="Segoe UI" w:hAnsi="Segoe UI" w:cs="Segoe UI"/>
          <w:sz w:val="12"/>
          <w:szCs w:val="12"/>
          <w:lang w:val="tr-TR" w:eastAsia="tr-TR"/>
        </w:rPr>
      </w:pPr>
      <w:bookmarkStart w:id="0" w:name="_GoBack"/>
      <w:bookmarkEnd w:id="0"/>
      <w:r w:rsidRPr="00F32826">
        <w:rPr>
          <w:b/>
          <w:bCs/>
          <w:sz w:val="24"/>
          <w:szCs w:val="24"/>
          <w:lang w:val="tr-TR" w:eastAsia="tr-TR"/>
        </w:rPr>
        <w:t>KAYITLARI İPTAL EDİLEN ARAÇLAR İLE  KAYITLARI  İPTAL EDİLMEYİP  GEÇMİŞ YILLARA AİT SEYRÜSEFER BORCU  BULUNAN ARAÇLAR HAKKINDA</w:t>
      </w: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jc w:val="center"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b/>
          <w:bCs/>
          <w:sz w:val="24"/>
          <w:szCs w:val="24"/>
          <w:lang w:val="tr-TR" w:eastAsia="tr-TR"/>
        </w:rPr>
        <w:t>YASA GÜCÜNDE KARARNAME</w:t>
      </w: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jc w:val="center"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b/>
          <w:bCs/>
          <w:sz w:val="24"/>
          <w:szCs w:val="24"/>
          <w:lang w:val="tr-TR" w:eastAsia="tr-TR"/>
        </w:rPr>
        <w:t>                                                         GENEL GEREKÇE</w:t>
      </w: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jc w:val="both"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             </w:t>
      </w:r>
      <w:r w:rsidR="0033348E">
        <w:rPr>
          <w:sz w:val="24"/>
          <w:szCs w:val="24"/>
          <w:lang w:val="tr-TR" w:eastAsia="tr-TR"/>
        </w:rPr>
        <w:t xml:space="preserve">15/2017 sayılı Motorlu Araçlar ve Yol Trafik </w:t>
      </w:r>
      <w:r w:rsidR="00547CD3">
        <w:rPr>
          <w:sz w:val="24"/>
          <w:szCs w:val="24"/>
          <w:lang w:val="tr-TR" w:eastAsia="tr-TR"/>
        </w:rPr>
        <w:t xml:space="preserve">(Değişiklik) </w:t>
      </w:r>
      <w:r w:rsidR="0033348E">
        <w:rPr>
          <w:sz w:val="24"/>
          <w:szCs w:val="24"/>
          <w:lang w:val="tr-TR" w:eastAsia="tr-TR"/>
        </w:rPr>
        <w:t xml:space="preserve">Yasası ile </w:t>
      </w:r>
      <w:r w:rsidRPr="00F32826">
        <w:rPr>
          <w:sz w:val="24"/>
          <w:szCs w:val="24"/>
          <w:lang w:val="tr-TR" w:eastAsia="tr-TR"/>
        </w:rPr>
        <w:t> </w:t>
      </w:r>
      <w:r w:rsidR="0033348E">
        <w:rPr>
          <w:sz w:val="24"/>
          <w:szCs w:val="24"/>
          <w:lang w:val="tr-TR" w:eastAsia="tr-TR"/>
        </w:rPr>
        <w:t>k</w:t>
      </w:r>
      <w:r w:rsidRPr="00F32826">
        <w:rPr>
          <w:sz w:val="24"/>
          <w:szCs w:val="24"/>
          <w:lang w:val="tr-TR" w:eastAsia="tr-TR"/>
        </w:rPr>
        <w:t>ay</w:t>
      </w:r>
      <w:r w:rsidR="00547CD3">
        <w:rPr>
          <w:sz w:val="24"/>
          <w:szCs w:val="24"/>
          <w:lang w:val="tr-TR" w:eastAsia="tr-TR"/>
        </w:rPr>
        <w:t xml:space="preserve">ıtları iptal edilen araçlar ve </w:t>
      </w:r>
      <w:r w:rsidRPr="00F32826">
        <w:rPr>
          <w:sz w:val="24"/>
          <w:szCs w:val="24"/>
          <w:lang w:val="tr-TR" w:eastAsia="tr-TR"/>
        </w:rPr>
        <w:t>kayıtları iptal edilmeyip geçmiş yıllara ait sey</w:t>
      </w:r>
      <w:r w:rsidR="0033348E">
        <w:rPr>
          <w:sz w:val="24"/>
          <w:szCs w:val="24"/>
          <w:lang w:val="tr-TR" w:eastAsia="tr-TR"/>
        </w:rPr>
        <w:t>rüsefer borcu bulunan araçlara ve motorlu araç sahiplerine uygulanan af için belirlenen süre</w:t>
      </w:r>
      <w:r w:rsidR="004076DF">
        <w:rPr>
          <w:sz w:val="24"/>
          <w:szCs w:val="24"/>
          <w:lang w:val="tr-TR" w:eastAsia="tr-TR"/>
        </w:rPr>
        <w:t xml:space="preserve"> içerisinde </w:t>
      </w:r>
      <w:proofErr w:type="gramStart"/>
      <w:r w:rsidR="004076DF">
        <w:rPr>
          <w:sz w:val="24"/>
          <w:szCs w:val="24"/>
          <w:lang w:val="tr-TR" w:eastAsia="tr-TR"/>
        </w:rPr>
        <w:t>başvuruda  bulunamayan</w:t>
      </w:r>
      <w:proofErr w:type="gramEnd"/>
      <w:r w:rsidR="004076DF">
        <w:rPr>
          <w:sz w:val="24"/>
          <w:szCs w:val="24"/>
          <w:lang w:val="tr-TR" w:eastAsia="tr-TR"/>
        </w:rPr>
        <w:t xml:space="preserve"> </w:t>
      </w:r>
      <w:r w:rsidR="0033348E">
        <w:rPr>
          <w:sz w:val="24"/>
          <w:szCs w:val="24"/>
          <w:lang w:val="tr-TR" w:eastAsia="tr-TR"/>
        </w:rPr>
        <w:t xml:space="preserve">motorlu araç sahiplerinin  mezkur düzenlemeden bir aylık bir süre ile yararlanmalarına imkan verebilmek amacıyla  </w:t>
      </w:r>
      <w:r w:rsidRPr="00F32826">
        <w:rPr>
          <w:sz w:val="24"/>
          <w:szCs w:val="24"/>
          <w:lang w:val="tr-TR" w:eastAsia="tr-TR"/>
        </w:rPr>
        <w:t>“Kayıtları İptal Edilen Araçlar ile Kayıtları İptal Edilmeyip Geçmiş Yıllara Ait Seyrüsefer Borcu Bulunan Araçlar Hakkında Yasa Gücünde Kararname” hazırlanmıştır.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                                                      </w:t>
      </w:r>
      <w:r w:rsidRPr="00F32826">
        <w:rPr>
          <w:b/>
          <w:bCs/>
          <w:sz w:val="24"/>
          <w:szCs w:val="24"/>
          <w:lang w:val="tr-TR" w:eastAsia="tr-TR"/>
        </w:rPr>
        <w:t>MADDE GEREKÇELERİ</w:t>
      </w: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F32826">
        <w:rPr>
          <w:sz w:val="24"/>
          <w:szCs w:val="24"/>
          <w:lang w:val="tr-TR" w:eastAsia="tr-TR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7162"/>
      </w:tblGrid>
      <w:tr w:rsidR="00F32826" w:rsidRPr="00547CD3" w:rsidTr="00547CD3">
        <w:tc>
          <w:tcPr>
            <w:tcW w:w="1950" w:type="dxa"/>
            <w:shd w:val="clear" w:color="auto" w:fill="auto"/>
            <w:hideMark/>
          </w:tcPr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Madde  1 </w:t>
            </w:r>
          </w:p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Madde 2. </w:t>
            </w:r>
          </w:p>
        </w:tc>
        <w:tc>
          <w:tcPr>
            <w:tcW w:w="7260" w:type="dxa"/>
            <w:shd w:val="clear" w:color="auto" w:fill="auto"/>
            <w:hideMark/>
          </w:tcPr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Yasa Gücünde Kararname’nin  ismini düzenlemektedir. </w:t>
            </w:r>
          </w:p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2"/>
                <w:szCs w:val="22"/>
                <w:lang w:val="tr-TR" w:eastAsia="tr-TR"/>
              </w:rPr>
              <w:t>Yasa Gücünde Kararname’de yer alan bazı terimlerin açıklamasını düzenlemektedir </w:t>
            </w:r>
          </w:p>
        </w:tc>
      </w:tr>
      <w:tr w:rsidR="00F32826" w:rsidRPr="00547CD3" w:rsidTr="00547CD3">
        <w:tc>
          <w:tcPr>
            <w:tcW w:w="1950" w:type="dxa"/>
            <w:shd w:val="clear" w:color="auto" w:fill="auto"/>
            <w:hideMark/>
          </w:tcPr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260" w:type="dxa"/>
            <w:shd w:val="clear" w:color="auto" w:fill="auto"/>
            <w:hideMark/>
          </w:tcPr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F32826" w:rsidRPr="00547CD3" w:rsidTr="00547CD3">
        <w:tc>
          <w:tcPr>
            <w:tcW w:w="1950" w:type="dxa"/>
            <w:shd w:val="clear" w:color="auto" w:fill="auto"/>
            <w:hideMark/>
          </w:tcPr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Madde 3. </w:t>
            </w:r>
          </w:p>
        </w:tc>
        <w:tc>
          <w:tcPr>
            <w:tcW w:w="7260" w:type="dxa"/>
            <w:shd w:val="clear" w:color="auto" w:fill="auto"/>
            <w:hideMark/>
          </w:tcPr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Yasa Gücünde Kararname’nin amacını düzenlemektedir. </w:t>
            </w:r>
          </w:p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F32826" w:rsidRPr="00547CD3" w:rsidTr="00547CD3">
        <w:tc>
          <w:tcPr>
            <w:tcW w:w="1950" w:type="dxa"/>
            <w:shd w:val="clear" w:color="auto" w:fill="auto"/>
            <w:hideMark/>
          </w:tcPr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Madde 4. </w:t>
            </w:r>
          </w:p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260" w:type="dxa"/>
            <w:shd w:val="clear" w:color="auto" w:fill="auto"/>
            <w:hideMark/>
          </w:tcPr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Yasa Gücünde Kararname’nin kapsamını düzenlemektedir. </w:t>
            </w:r>
          </w:p>
        </w:tc>
      </w:tr>
      <w:tr w:rsidR="00F32826" w:rsidRPr="00547CD3" w:rsidTr="00547CD3">
        <w:tc>
          <w:tcPr>
            <w:tcW w:w="1950" w:type="dxa"/>
            <w:shd w:val="clear" w:color="auto" w:fill="auto"/>
            <w:hideMark/>
          </w:tcPr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Madde 5. </w:t>
            </w:r>
          </w:p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Madde 6. </w:t>
            </w:r>
          </w:p>
        </w:tc>
        <w:tc>
          <w:tcPr>
            <w:tcW w:w="7260" w:type="dxa"/>
            <w:shd w:val="clear" w:color="auto" w:fill="auto"/>
            <w:hideMark/>
          </w:tcPr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Kayıtları iptal edilen araçlara ilişkin kuralı düzenlemektedir. </w:t>
            </w:r>
          </w:p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Geçmiş yıllara ait seyrüsefer ruhsat harcı borcu olup kayıtları iptal  edilmeyen araçlara ilişkin kuralı düzenlemektedir.  </w:t>
            </w:r>
          </w:p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F32826" w:rsidRPr="00547CD3" w:rsidTr="00547CD3">
        <w:tc>
          <w:tcPr>
            <w:tcW w:w="1950" w:type="dxa"/>
            <w:shd w:val="clear" w:color="auto" w:fill="auto"/>
            <w:hideMark/>
          </w:tcPr>
          <w:p w:rsidR="0033348E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Madde 7</w:t>
            </w:r>
          </w:p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</w:p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Madde 8. </w:t>
            </w:r>
          </w:p>
        </w:tc>
        <w:tc>
          <w:tcPr>
            <w:tcW w:w="7260" w:type="dxa"/>
            <w:shd w:val="clear" w:color="auto" w:fill="auto"/>
            <w:hideMark/>
          </w:tcPr>
          <w:p w:rsidR="0033348E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Başvuru şekli, süresi ve yararlanma koşullarına ilişkin kuralı düzenlemektedir. </w:t>
            </w:r>
          </w:p>
          <w:p w:rsidR="00F32826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Yasa Gücünde Kararname’nin yürütme yetkisini düzenlemektedir. </w:t>
            </w:r>
          </w:p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F32826" w:rsidRPr="00547CD3" w:rsidTr="00547CD3">
        <w:tc>
          <w:tcPr>
            <w:tcW w:w="1950" w:type="dxa"/>
            <w:shd w:val="clear" w:color="auto" w:fill="auto"/>
            <w:hideMark/>
          </w:tcPr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Madde 9. </w:t>
            </w:r>
          </w:p>
        </w:tc>
        <w:tc>
          <w:tcPr>
            <w:tcW w:w="7260" w:type="dxa"/>
            <w:shd w:val="clear" w:color="auto" w:fill="auto"/>
            <w:hideMark/>
          </w:tcPr>
          <w:p w:rsidR="003F06F8" w:rsidRPr="00547CD3" w:rsidRDefault="00F32826" w:rsidP="002D5E2A">
            <w:pPr>
              <w:overflowPunct/>
              <w:autoSpaceDE/>
              <w:autoSpaceDN/>
              <w:adjustRightInd/>
              <w:rPr>
                <w:sz w:val="24"/>
                <w:szCs w:val="24"/>
                <w:lang w:val="tr-TR" w:eastAsia="tr-TR"/>
              </w:rPr>
            </w:pPr>
            <w:r w:rsidRPr="00547CD3">
              <w:rPr>
                <w:sz w:val="24"/>
                <w:szCs w:val="24"/>
                <w:lang w:val="tr-TR" w:eastAsia="tr-TR"/>
              </w:rPr>
              <w:t>Yasa Gücünde Kararname’nin yürürlüğünü düzenlemektedir. </w:t>
            </w:r>
          </w:p>
        </w:tc>
      </w:tr>
    </w:tbl>
    <w:p w:rsidR="00F32826" w:rsidRPr="00547CD3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547CD3">
        <w:rPr>
          <w:sz w:val="24"/>
          <w:szCs w:val="24"/>
          <w:lang w:val="tr-TR" w:eastAsia="tr-TR"/>
        </w:rPr>
        <w:t> </w:t>
      </w:r>
    </w:p>
    <w:p w:rsidR="00F32826" w:rsidRPr="00547CD3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  <w:r w:rsidRPr="00547CD3">
        <w:rPr>
          <w:sz w:val="24"/>
          <w:szCs w:val="24"/>
          <w:lang w:val="tr-TR" w:eastAsia="tr-TR"/>
        </w:rPr>
        <w:t> </w:t>
      </w:r>
    </w:p>
    <w:p w:rsidR="00F32826" w:rsidRDefault="00F32826" w:rsidP="002D5E2A">
      <w:pPr>
        <w:overflowPunct/>
        <w:autoSpaceDE/>
        <w:autoSpaceDN/>
        <w:adjustRightInd/>
        <w:rPr>
          <w:sz w:val="24"/>
          <w:szCs w:val="24"/>
          <w:lang w:val="tr-TR" w:eastAsia="tr-TR"/>
        </w:rPr>
      </w:pPr>
      <w:r w:rsidRPr="00547CD3">
        <w:rPr>
          <w:sz w:val="24"/>
          <w:szCs w:val="24"/>
          <w:lang w:val="tr-TR" w:eastAsia="tr-TR"/>
        </w:rPr>
        <w:t> </w:t>
      </w:r>
    </w:p>
    <w:p w:rsidR="00806889" w:rsidRDefault="00806889" w:rsidP="002D5E2A">
      <w:pPr>
        <w:overflowPunct/>
        <w:autoSpaceDE/>
        <w:autoSpaceDN/>
        <w:adjustRightInd/>
        <w:rPr>
          <w:sz w:val="24"/>
          <w:szCs w:val="24"/>
          <w:lang w:val="tr-TR" w:eastAsia="tr-TR"/>
        </w:rPr>
      </w:pPr>
    </w:p>
    <w:p w:rsidR="00806889" w:rsidRPr="00547CD3" w:rsidRDefault="00806889" w:rsidP="002D5E2A">
      <w:pPr>
        <w:overflowPunct/>
        <w:autoSpaceDE/>
        <w:autoSpaceDN/>
        <w:adjustRightInd/>
        <w:rPr>
          <w:sz w:val="24"/>
          <w:szCs w:val="24"/>
          <w:lang w:val="tr-TR" w:eastAsia="tr-TR"/>
        </w:rPr>
      </w:pPr>
    </w:p>
    <w:p w:rsidR="00F32826" w:rsidRPr="00547CD3" w:rsidRDefault="00F32826" w:rsidP="002D5E2A">
      <w:pPr>
        <w:overflowPunct/>
        <w:autoSpaceDE/>
        <w:autoSpaceDN/>
        <w:adjustRightInd/>
        <w:rPr>
          <w:sz w:val="24"/>
          <w:szCs w:val="24"/>
          <w:lang w:val="tr-TR" w:eastAsia="tr-TR"/>
        </w:rPr>
      </w:pPr>
    </w:p>
    <w:p w:rsidR="00F32826" w:rsidRPr="00F32826" w:rsidRDefault="00F32826" w:rsidP="002D5E2A">
      <w:pPr>
        <w:overflowPunct/>
        <w:autoSpaceDE/>
        <w:autoSpaceDN/>
        <w:adjustRightInd/>
        <w:rPr>
          <w:sz w:val="24"/>
          <w:szCs w:val="24"/>
          <w:lang w:val="tr-TR" w:eastAsia="tr-TR"/>
        </w:rPr>
      </w:pPr>
    </w:p>
    <w:p w:rsidR="00F32826" w:rsidRPr="00F32826" w:rsidRDefault="00F32826" w:rsidP="002D5E2A">
      <w:pPr>
        <w:overflowPunct/>
        <w:autoSpaceDE/>
        <w:autoSpaceDN/>
        <w:adjustRightInd/>
        <w:rPr>
          <w:rFonts w:ascii="Segoe UI" w:hAnsi="Segoe UI" w:cs="Segoe UI"/>
          <w:sz w:val="12"/>
          <w:szCs w:val="12"/>
          <w:lang w:val="tr-TR" w:eastAsia="tr-TR"/>
        </w:rPr>
      </w:pPr>
    </w:p>
    <w:tbl>
      <w:tblPr>
        <w:tblW w:w="9356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32826" w:rsidRPr="00F32826" w:rsidTr="00F32826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26" w:rsidRP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center"/>
              <w:rPr>
                <w:sz w:val="24"/>
                <w:szCs w:val="24"/>
                <w:lang w:val="tr-TR" w:eastAsia="tr-TR"/>
              </w:rPr>
            </w:pPr>
            <w:r w:rsidRPr="00F32826">
              <w:rPr>
                <w:b/>
                <w:bCs/>
                <w:sz w:val="24"/>
                <w:szCs w:val="24"/>
                <w:lang w:val="tr-TR" w:eastAsia="tr-TR"/>
              </w:rPr>
              <w:t>KAYITLARI İPTAL EDİLEN ARAÇLAR İLE KAYITLARI İPTAL EDİLMEYİP GEÇMİŞ YILLARA AİT SEYRÜSEFER BORCU BULUNAN ARAÇLAR HAKKINDA</w:t>
            </w:r>
            <w:r w:rsidRPr="00F32826">
              <w:rPr>
                <w:sz w:val="24"/>
                <w:szCs w:val="24"/>
                <w:lang w:val="tr-TR" w:eastAsia="tr-TR"/>
              </w:rPr>
              <w:t> </w:t>
            </w:r>
          </w:p>
          <w:p w:rsid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center"/>
              <w:rPr>
                <w:sz w:val="24"/>
                <w:szCs w:val="24"/>
                <w:lang w:val="tr-TR" w:eastAsia="tr-TR"/>
              </w:rPr>
            </w:pPr>
            <w:r w:rsidRPr="00F32826">
              <w:rPr>
                <w:b/>
                <w:bCs/>
                <w:sz w:val="24"/>
                <w:szCs w:val="24"/>
                <w:lang w:val="tr-TR" w:eastAsia="tr-TR"/>
              </w:rPr>
              <w:t>YASA GÜCÜNDE KARARNAME</w:t>
            </w:r>
            <w:r w:rsidRPr="00F32826">
              <w:rPr>
                <w:sz w:val="24"/>
                <w:szCs w:val="24"/>
                <w:lang w:val="tr-TR" w:eastAsia="tr-TR"/>
              </w:rPr>
              <w:t> </w:t>
            </w:r>
          </w:p>
          <w:p w:rsidR="00F32826" w:rsidRP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both"/>
              <w:rPr>
                <w:sz w:val="24"/>
                <w:szCs w:val="24"/>
                <w:lang w:val="tr-TR" w:eastAsia="tr-TR"/>
              </w:rPr>
            </w:pPr>
          </w:p>
          <w:p w:rsidR="003F06F8" w:rsidRP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center"/>
              <w:rPr>
                <w:sz w:val="24"/>
                <w:szCs w:val="24"/>
                <w:lang w:val="tr-TR" w:eastAsia="tr-TR"/>
              </w:rPr>
            </w:pPr>
            <w:r w:rsidRPr="00F32826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F32826" w:rsidRPr="00F32826" w:rsidTr="00F32826">
        <w:trPr>
          <w:trHeight w:val="855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both"/>
              <w:rPr>
                <w:sz w:val="24"/>
                <w:szCs w:val="24"/>
                <w:lang w:val="tr-TR" w:eastAsia="tr-TR"/>
              </w:rPr>
            </w:pPr>
            <w:r w:rsidRPr="00F32826">
              <w:rPr>
                <w:sz w:val="24"/>
                <w:szCs w:val="24"/>
                <w:lang w:val="tr-TR" w:eastAsia="tr-TR"/>
              </w:rPr>
              <w:t>           Kuzey Kıbrıs Türk Cumhuriyeti Bakanlar Kurulu Anayasası’nın 112’nci maddesinin verdiği yetkiye dayanarak aşağıdaki Kararnameyi yapar. </w:t>
            </w:r>
          </w:p>
          <w:tbl>
            <w:tblPr>
              <w:tblStyle w:val="TableGrid"/>
              <w:tblW w:w="9141" w:type="dxa"/>
              <w:tblLook w:val="04A0" w:firstRow="1" w:lastRow="0" w:firstColumn="1" w:lastColumn="0" w:noHBand="0" w:noVBand="1"/>
            </w:tblPr>
            <w:tblGrid>
              <w:gridCol w:w="1555"/>
              <w:gridCol w:w="7586"/>
            </w:tblGrid>
            <w:tr w:rsidR="00F32826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sz w:val="24"/>
                      <w:szCs w:val="24"/>
                      <w:lang w:val="tr-TR" w:eastAsia="tr-TR"/>
                    </w:rPr>
                    <w:t xml:space="preserve">Kısa İsim 1. </w:t>
                  </w: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r w:rsidRPr="00F32826">
                    <w:rPr>
                      <w:sz w:val="24"/>
                      <w:szCs w:val="24"/>
                      <w:lang w:val="tr-TR" w:eastAsia="tr-TR"/>
                    </w:rPr>
                    <w:t>Bu Kararname, Kayıtları İptal Edilen Araçlar ile Kayıtları İptal Edilmeyip Geçmiş Yıllara Ait Seyrüsefer Borcu Bulunan Araçlar Hakkında Yasa Gücünde Kararname olarak isimlendirilir. </w:t>
                  </w:r>
                </w:p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F32826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tr-TR" w:eastAsia="tr-TR"/>
                    </w:rPr>
                    <w:t>Tefsir        2</w:t>
                  </w:r>
                  <w:proofErr w:type="gramEnd"/>
                  <w:r>
                    <w:rPr>
                      <w:sz w:val="24"/>
                      <w:szCs w:val="24"/>
                      <w:lang w:val="tr-TR" w:eastAsia="tr-TR"/>
                    </w:rPr>
                    <w:t>.</w:t>
                  </w: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r w:rsidRPr="00F32826">
                    <w:rPr>
                      <w:sz w:val="24"/>
                      <w:szCs w:val="24"/>
                      <w:lang w:val="tr-TR" w:eastAsia="tr-TR"/>
                    </w:rPr>
                    <w:t>Bu Kararnamede metin başka türlü gerektirmedikçe; </w:t>
                  </w:r>
                </w:p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r w:rsidRPr="00F32826">
                    <w:rPr>
                      <w:sz w:val="24"/>
                      <w:szCs w:val="24"/>
                      <w:lang w:val="tr-TR" w:eastAsia="tr-TR"/>
                    </w:rPr>
                    <w:t>“Şube”, Araç Kayıt, Muayene ve Ruhsatlandırma Şubesini anlatır. </w:t>
                  </w:r>
                </w:p>
                <w:p w:rsidR="00F32826" w:rsidRP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F32826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tr-TR" w:eastAsia="tr-TR"/>
                    </w:rPr>
                    <w:t>Amaç        3</w:t>
                  </w:r>
                  <w:proofErr w:type="gramEnd"/>
                  <w:r>
                    <w:rPr>
                      <w:sz w:val="24"/>
                      <w:szCs w:val="24"/>
                      <w:lang w:val="tr-TR" w:eastAsia="tr-TR"/>
                    </w:rPr>
                    <w:t>.</w:t>
                  </w: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33348E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sz w:val="24"/>
                      <w:szCs w:val="24"/>
                      <w:lang w:val="tr-TR" w:eastAsia="tr-TR"/>
                    </w:rPr>
                    <w:t xml:space="preserve">15/2017 sayılı Motorlu Araçlar ve Yol Trafik (Değişiklik) Yasası ile </w:t>
                  </w:r>
                  <w:r w:rsidRPr="00F32826">
                    <w:rPr>
                      <w:sz w:val="24"/>
                      <w:szCs w:val="24"/>
                      <w:lang w:val="tr-TR" w:eastAsia="tr-TR"/>
                    </w:rPr>
                    <w:t> </w:t>
                  </w:r>
                  <w:r>
                    <w:rPr>
                      <w:sz w:val="24"/>
                      <w:szCs w:val="24"/>
                      <w:lang w:val="tr-TR" w:eastAsia="tr-TR"/>
                    </w:rPr>
                    <w:t>k</w:t>
                  </w:r>
                  <w:r w:rsidRPr="00F32826">
                    <w:rPr>
                      <w:sz w:val="24"/>
                      <w:szCs w:val="24"/>
                      <w:lang w:val="tr-TR" w:eastAsia="tr-TR"/>
                    </w:rPr>
                    <w:t>ayıtları iptal e</w:t>
                  </w:r>
                  <w:r w:rsidR="00F035DF">
                    <w:rPr>
                      <w:sz w:val="24"/>
                      <w:szCs w:val="24"/>
                      <w:lang w:val="tr-TR" w:eastAsia="tr-TR"/>
                    </w:rPr>
                    <w:t>dilen araçlar ve</w:t>
                  </w:r>
                  <w:r w:rsidRPr="00F32826">
                    <w:rPr>
                      <w:sz w:val="24"/>
                      <w:szCs w:val="24"/>
                      <w:lang w:val="tr-TR" w:eastAsia="tr-TR"/>
                    </w:rPr>
                    <w:t xml:space="preserve"> kayıtları iptal edilmeyip geçmiş yıllara ait sey</w:t>
                  </w:r>
                  <w:r>
                    <w:rPr>
                      <w:sz w:val="24"/>
                      <w:szCs w:val="24"/>
                      <w:lang w:val="tr-TR" w:eastAsia="tr-TR"/>
                    </w:rPr>
                    <w:t xml:space="preserve">rüsefer borcu bulunan araçlara ve motorlu araç </w:t>
                  </w:r>
                  <w:proofErr w:type="gramStart"/>
                  <w:r>
                    <w:rPr>
                      <w:sz w:val="24"/>
                      <w:szCs w:val="24"/>
                      <w:lang w:val="tr-TR" w:eastAsia="tr-TR"/>
                    </w:rPr>
                    <w:t>sahiplerine  uygulanan</w:t>
                  </w:r>
                  <w:proofErr w:type="gramEnd"/>
                  <w:r>
                    <w:rPr>
                      <w:sz w:val="24"/>
                      <w:szCs w:val="24"/>
                      <w:lang w:val="tr-TR" w:eastAsia="tr-TR"/>
                    </w:rPr>
                    <w:t xml:space="preserve"> af için belirlenen üç aylık sürenin,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Kayıt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Muayene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Ruhsatlandırma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Şubesi</w:t>
                  </w:r>
                  <w:r>
                    <w:rPr>
                      <w:sz w:val="24"/>
                      <w:szCs w:val="24"/>
                    </w:rPr>
                    <w:t>’</w:t>
                  </w:r>
                  <w:r w:rsidRPr="0010065A"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belirtilen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dönem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içerisindeki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yoğunluğundan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dolayı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  <w:lang w:val="tr-TR" w:eastAsia="tr-TR"/>
                    </w:rPr>
                    <w:t>yetersiz olması nedeniyle</w:t>
                  </w:r>
                  <w:r w:rsidR="00F035DF">
                    <w:rPr>
                      <w:sz w:val="24"/>
                      <w:szCs w:val="24"/>
                      <w:lang w:val="tr-TR" w:eastAsia="tr-TR"/>
                    </w:rPr>
                    <w:t>,</w:t>
                  </w:r>
                  <w:r>
                    <w:rPr>
                      <w:sz w:val="24"/>
                      <w:szCs w:val="24"/>
                      <w:lang w:val="tr-TR" w:eastAsia="tr-TR"/>
                    </w:rPr>
                    <w:t xml:space="preserve"> başvuruda bulunamayan motorlu araç sahiplerinin  mezkur düzenlemeden bir aylık bir süre ile yararlanmalarına imkan verebilmek amacıyla  </w:t>
                  </w:r>
                  <w:r w:rsidRPr="00F32826">
                    <w:rPr>
                      <w:sz w:val="24"/>
                      <w:szCs w:val="24"/>
                      <w:lang w:val="tr-TR" w:eastAsia="tr-TR"/>
                    </w:rPr>
                    <w:t>“Kayıtları İptal Edilen Araçlar ile Kayıtları İptal Edilmeyip Geçmiş Yıllara Ait Seyrüsefer Borcu Bulunan Araçlar Hakkında Yasa Gücünde Kararname” hazırlanmıştır</w:t>
                  </w:r>
                  <w:r>
                    <w:rPr>
                      <w:sz w:val="24"/>
                      <w:szCs w:val="24"/>
                      <w:lang w:val="tr-TR" w:eastAsia="tr-TR"/>
                    </w:rPr>
                    <w:t>.</w:t>
                  </w:r>
                </w:p>
                <w:p w:rsidR="0033348E" w:rsidRPr="00F32826" w:rsidRDefault="0033348E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F32826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tr-TR" w:eastAsia="tr-TR"/>
                    </w:rPr>
                    <w:t>Kapsam      4</w:t>
                  </w:r>
                  <w:proofErr w:type="gramEnd"/>
                  <w:r>
                    <w:rPr>
                      <w:sz w:val="24"/>
                      <w:szCs w:val="24"/>
                      <w:lang w:val="tr-TR" w:eastAsia="tr-TR"/>
                    </w:rPr>
                    <w:t>.</w:t>
                  </w: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r w:rsidRPr="00F32826">
                    <w:rPr>
                      <w:sz w:val="24"/>
                      <w:szCs w:val="24"/>
                      <w:lang w:val="tr-TR" w:eastAsia="tr-TR"/>
                    </w:rPr>
                    <w:t>Bu Yasa Gücünde Kararname, kayıttan düşen ve seyrüsefer ruhsat harcı borcu bulunan araçlar ile bu araçların sahiplerini kapsar. </w:t>
                  </w:r>
                </w:p>
                <w:p w:rsidR="00F32826" w:rsidRP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F32826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Pr="00F32826" w:rsidRDefault="00F32826" w:rsidP="002D5E2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32826">
                    <w:rPr>
                      <w:sz w:val="24"/>
                      <w:szCs w:val="24"/>
                    </w:rPr>
                    <w:t>Kayıtları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5.</w:t>
                  </w:r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İptal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Edilen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Araçlar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İlgili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Kurallar</w:t>
                  </w:r>
                  <w:proofErr w:type="spellEnd"/>
                </w:p>
                <w:p w:rsidR="00F035DF" w:rsidRDefault="00F035DF" w:rsidP="002D5E2A">
                  <w:pPr>
                    <w:rPr>
                      <w:lang w:val="tr-TR"/>
                    </w:rPr>
                  </w:pPr>
                </w:p>
                <w:p w:rsidR="00C153BF" w:rsidRPr="00C153BF" w:rsidRDefault="00C153BF" w:rsidP="002D5E2A">
                  <w:pPr>
                    <w:rPr>
                      <w:lang w:val="tr-TR"/>
                    </w:rPr>
                  </w:pPr>
                  <w:r w:rsidRPr="00C153BF">
                    <w:rPr>
                      <w:lang w:val="tr-TR"/>
                    </w:rPr>
                    <w:t>21/1974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>12/1975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42/1975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40/1976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6/1977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24/1979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39/1982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50/1982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lastRenderedPageBreak/>
                    <w:t xml:space="preserve"> 37/1985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40/1986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66/1987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59/1988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64/1988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66/1988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59/1990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67/1994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45/1997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41/1999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65/2002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19/2004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 1/2005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48/2005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40/2008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48/2008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46/2009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84/2009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22/2010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7/2011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15/2014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43/2014 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35/2015</w:t>
                  </w:r>
                </w:p>
                <w:p w:rsid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  <w:r>
                    <w:rPr>
                      <w:caps/>
                      <w:lang w:val="tr-TR"/>
                    </w:rPr>
                    <w:t xml:space="preserve"> </w:t>
                  </w:r>
                  <w:r w:rsidRPr="00C153BF">
                    <w:rPr>
                      <w:caps/>
                      <w:lang w:val="tr-TR"/>
                    </w:rPr>
                    <w:t>15/2017</w:t>
                  </w:r>
                </w:p>
                <w:p w:rsidR="00C153BF" w:rsidRPr="00C153BF" w:rsidRDefault="00C153BF" w:rsidP="002D5E2A">
                  <w:pPr>
                    <w:ind w:left="284"/>
                    <w:rPr>
                      <w:caps/>
                      <w:lang w:val="tr-TR"/>
                    </w:rPr>
                  </w:pPr>
                </w:p>
                <w:p w:rsidR="00C153BF" w:rsidRPr="00C153BF" w:rsidRDefault="00C153BF" w:rsidP="002D5E2A">
                  <w:pPr>
                    <w:jc w:val="right"/>
                    <w:rPr>
                      <w:lang w:val="tr-TR"/>
                    </w:rPr>
                  </w:pPr>
                  <w:proofErr w:type="spellStart"/>
                  <w:r w:rsidRPr="00C153BF">
                    <w:rPr>
                      <w:lang w:val="tr-TR"/>
                    </w:rPr>
                    <w:t>R.G.EkIII</w:t>
                  </w:r>
                  <w:proofErr w:type="spellEnd"/>
                </w:p>
                <w:p w:rsidR="00C153BF" w:rsidRPr="00C153BF" w:rsidRDefault="00C153BF" w:rsidP="002D5E2A">
                  <w:pPr>
                    <w:jc w:val="right"/>
                    <w:rPr>
                      <w:lang w:val="tr-TR"/>
                    </w:rPr>
                  </w:pPr>
                  <w:r w:rsidRPr="00C153BF">
                    <w:rPr>
                      <w:lang w:val="tr-TR"/>
                    </w:rPr>
                    <w:t>A.E.588</w:t>
                  </w:r>
                </w:p>
                <w:p w:rsidR="00C153BF" w:rsidRPr="00C153BF" w:rsidRDefault="00C153BF" w:rsidP="002D5E2A">
                  <w:pPr>
                    <w:jc w:val="right"/>
                    <w:rPr>
                      <w:lang w:val="tr-TR"/>
                    </w:rPr>
                  </w:pPr>
                  <w:r w:rsidRPr="00C153BF">
                    <w:rPr>
                      <w:lang w:val="tr-TR"/>
                    </w:rPr>
                    <w:t>14.11.2013</w:t>
                  </w:r>
                </w:p>
                <w:p w:rsidR="00C153BF" w:rsidRPr="00C153BF" w:rsidRDefault="00C153BF" w:rsidP="002D5E2A">
                  <w:pPr>
                    <w:jc w:val="right"/>
                    <w:rPr>
                      <w:lang w:val="tr-TR"/>
                    </w:rPr>
                  </w:pPr>
                  <w:proofErr w:type="spellStart"/>
                  <w:r w:rsidRPr="00C153BF">
                    <w:rPr>
                      <w:lang w:val="tr-TR"/>
                    </w:rPr>
                    <w:t>R.</w:t>
                  </w:r>
                  <w:proofErr w:type="gramStart"/>
                  <w:r w:rsidRPr="00C153BF">
                    <w:rPr>
                      <w:lang w:val="tr-TR"/>
                    </w:rPr>
                    <w:t>G.Ek.III</w:t>
                  </w:r>
                  <w:proofErr w:type="spellEnd"/>
                  <w:proofErr w:type="gramEnd"/>
                </w:p>
                <w:p w:rsidR="00C153BF" w:rsidRPr="00C153BF" w:rsidRDefault="00C153BF" w:rsidP="002D5E2A">
                  <w:pPr>
                    <w:jc w:val="right"/>
                    <w:rPr>
                      <w:lang w:val="tr-TR"/>
                    </w:rPr>
                  </w:pPr>
                  <w:r w:rsidRPr="00C153BF">
                    <w:rPr>
                      <w:lang w:val="tr-TR"/>
                    </w:rPr>
                    <w:t>A.E.26</w:t>
                  </w:r>
                </w:p>
                <w:p w:rsidR="00F32826" w:rsidRDefault="00C153BF" w:rsidP="002D5E2A">
                  <w:pPr>
                    <w:overflowPunct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lang w:val="tr-TR"/>
                    </w:rPr>
                    <w:t xml:space="preserve">        </w:t>
                  </w:r>
                  <w:r w:rsidRPr="00C153BF">
                    <w:rPr>
                      <w:lang w:val="tr-TR"/>
                    </w:rPr>
                    <w:t>10.01.2014</w:t>
                  </w: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826" w:rsidRDefault="00F32826" w:rsidP="002D5E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(1)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araç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="003B1ABC">
                    <w:rPr>
                      <w:sz w:val="24"/>
                      <w:szCs w:val="24"/>
                    </w:rPr>
                    <w:t>,</w:t>
                  </w:r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B1ABC">
                    <w:rPr>
                      <w:sz w:val="24"/>
                      <w:szCs w:val="24"/>
                    </w:rPr>
                    <w:t>Karaname’nin</w:t>
                  </w:r>
                  <w:proofErr w:type="spellEnd"/>
                  <w:r w:rsidR="003B1AB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B1ABC">
                    <w:rPr>
                      <w:sz w:val="24"/>
                      <w:szCs w:val="24"/>
                    </w:rPr>
                    <w:t>y</w:t>
                  </w:r>
                  <w:r w:rsidRPr="00F32826">
                    <w:rPr>
                      <w:sz w:val="24"/>
                      <w:szCs w:val="24"/>
                    </w:rPr>
                    <w:t>ürürlüğe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girdiği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tarihten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önce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kaydı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iptal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edilen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aracının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tekrardan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kaydının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yapılabilmesi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için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aşağıda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öngörülen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koşulları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yerine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2826">
                    <w:rPr>
                      <w:sz w:val="24"/>
                      <w:szCs w:val="24"/>
                    </w:rPr>
                    <w:t>getirir</w:t>
                  </w:r>
                  <w:proofErr w:type="spellEnd"/>
                  <w:r w:rsidRPr="00F32826">
                    <w:rPr>
                      <w:sz w:val="24"/>
                      <w:szCs w:val="24"/>
                    </w:rPr>
                    <w:t>:</w:t>
                  </w:r>
                </w:p>
                <w:p w:rsidR="00F035DF" w:rsidRDefault="00F035DF" w:rsidP="002D5E2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32826" w:rsidRDefault="00F32826" w:rsidP="002D5E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(A)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Kaydı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iptal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edilen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aracın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456F4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 w:rsidR="00C456F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6F4">
                    <w:rPr>
                      <w:sz w:val="24"/>
                      <w:szCs w:val="24"/>
                    </w:rPr>
                    <w:t>Araçlar</w:t>
                  </w:r>
                  <w:proofErr w:type="spellEnd"/>
                  <w:r w:rsidR="00C456F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6F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C456F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6F4">
                    <w:rPr>
                      <w:sz w:val="24"/>
                      <w:szCs w:val="24"/>
                    </w:rPr>
                    <w:t>Yol</w:t>
                  </w:r>
                  <w:proofErr w:type="spellEnd"/>
                  <w:r w:rsidR="00C456F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6F4">
                    <w:rPr>
                      <w:sz w:val="24"/>
                      <w:szCs w:val="24"/>
                    </w:rPr>
                    <w:t>Trafik</w:t>
                  </w:r>
                  <w:proofErr w:type="spellEnd"/>
                  <w:r w:rsidR="00C456F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6F4">
                    <w:rPr>
                      <w:sz w:val="24"/>
                      <w:szCs w:val="24"/>
                    </w:rPr>
                    <w:t>Yasası’nın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</w:t>
                  </w:r>
                  <w:r w:rsidR="00C456F4" w:rsidRPr="0010065A">
                    <w:rPr>
                      <w:sz w:val="24"/>
                      <w:szCs w:val="24"/>
                    </w:rPr>
                    <w:t xml:space="preserve">5’inci </w:t>
                  </w:r>
                  <w:proofErr w:type="spellStart"/>
                  <w:r w:rsidR="00C456F4" w:rsidRPr="0010065A">
                    <w:rPr>
                      <w:sz w:val="24"/>
                      <w:szCs w:val="24"/>
                    </w:rPr>
                    <w:t>maddesine</w:t>
                  </w:r>
                  <w:proofErr w:type="spellEnd"/>
                  <w:r w:rsidR="00C456F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6F4" w:rsidRPr="0010065A">
                    <w:rPr>
                      <w:sz w:val="24"/>
                      <w:szCs w:val="24"/>
                    </w:rPr>
                    <w:t>bağlı</w:t>
                  </w:r>
                  <w:proofErr w:type="spellEnd"/>
                  <w:r w:rsidR="00C456F4">
                    <w:rPr>
                      <w:sz w:val="24"/>
                      <w:szCs w:val="24"/>
                    </w:rPr>
                    <w:t xml:space="preserve"> EK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KısımII’de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“IV.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Muayene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Belgesi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İçin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Ödenecek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Harçlar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maddesinde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öngörülen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kıstaslar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çerçevesinde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muayene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harcını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cezalı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>.</w:t>
                  </w:r>
                </w:p>
                <w:p w:rsidR="00F32826" w:rsidRDefault="00F32826" w:rsidP="002D5E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(B)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Muayene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harcı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ödenmiş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aracın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Çevre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Yasasının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31’inci </w:t>
                  </w: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 w:rsidRPr="0010065A">
                    <w:rPr>
                      <w:sz w:val="24"/>
                      <w:szCs w:val="24"/>
                    </w:rPr>
                    <w:t>addesi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tahtında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çıkarılan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Taşıt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Egsoz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Emisyon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Kontrolü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Tüzüğü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uyarınca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öngörülen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yükümlülüklerini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yerine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getirir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F32826" w:rsidRDefault="00F32826" w:rsidP="002D5E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(C)</w:t>
                  </w:r>
                  <w:r w:rsidRPr="0010065A">
                    <w:rPr>
                      <w:sz w:val="24"/>
                      <w:szCs w:val="24"/>
                    </w:rPr>
                    <w:t xml:space="preserve"> Polis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Genel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Müdürlüğüne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bağlı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Polis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Muayene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Şubesinde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lastRenderedPageBreak/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muayene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ilgili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işlemleri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yapar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>.</w:t>
                  </w:r>
                </w:p>
                <w:p w:rsidR="00F32826" w:rsidRDefault="000777A1" w:rsidP="002D5E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(Ç)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Yukarıdaki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fıkralarda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öngörülen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koşulları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yerine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getiren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aracına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belgeler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birlikte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Şube’</w:t>
                  </w:r>
                  <w:r w:rsidRPr="0010065A">
                    <w:rPr>
                      <w:sz w:val="24"/>
                      <w:szCs w:val="24"/>
                    </w:rPr>
                    <w:t>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değerlendirme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işlemi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yaptırmadan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kayıt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harcını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ödemeden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son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iki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seyrüsefer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harcı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içinde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bulunan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altı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aylık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veya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yıllık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seyrüsefer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harcını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ödeyerek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eski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kayıt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tarihleri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esas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alınarak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aracının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işlemini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yaptırır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>.</w:t>
                  </w:r>
                </w:p>
                <w:p w:rsidR="000777A1" w:rsidRPr="00F32826" w:rsidRDefault="000777A1" w:rsidP="002D5E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(D)</w:t>
                  </w:r>
                  <w:r w:rsidRPr="0010065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Geçmiş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ödenecek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seyrüsefer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harçları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içinde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bulunulan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yılın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oranları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esas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alınmak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kaydıyla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tahsil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edilir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F32826" w:rsidRDefault="00F32826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  <w:p w:rsidR="009F6A79" w:rsidRDefault="009F6A79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  <w:p w:rsidR="009F6A79" w:rsidRDefault="009F6A79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  <w:p w:rsidR="009F6A79" w:rsidRDefault="009F6A79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  <w:p w:rsidR="009F6A79" w:rsidRDefault="009F6A79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  <w:p w:rsidR="009F6A79" w:rsidRDefault="009F6A79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  <w:p w:rsidR="009F6A79" w:rsidRDefault="009F6A79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  <w:p w:rsidR="009F6A79" w:rsidRDefault="009F6A79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  <w:p w:rsidR="009F6A79" w:rsidRPr="00F32826" w:rsidRDefault="009F6A79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CD54A8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A8" w:rsidRPr="00CD54A8" w:rsidRDefault="00CD54A8" w:rsidP="002D5E2A">
                  <w:pPr>
                    <w:rPr>
                      <w:sz w:val="24"/>
                      <w:lang w:val="tr-TR"/>
                    </w:rPr>
                  </w:pPr>
                  <w:proofErr w:type="gramStart"/>
                  <w:r w:rsidRPr="00CD54A8">
                    <w:rPr>
                      <w:sz w:val="24"/>
                      <w:lang w:val="tr-TR"/>
                    </w:rPr>
                    <w:lastRenderedPageBreak/>
                    <w:t>Geçmiş</w:t>
                  </w:r>
                  <w:r>
                    <w:rPr>
                      <w:sz w:val="24"/>
                      <w:lang w:val="tr-TR"/>
                    </w:rPr>
                    <w:t xml:space="preserve">      6</w:t>
                  </w:r>
                  <w:proofErr w:type="gramEnd"/>
                  <w:r>
                    <w:rPr>
                      <w:sz w:val="24"/>
                      <w:lang w:val="tr-TR"/>
                    </w:rPr>
                    <w:t>.</w:t>
                  </w:r>
                  <w:r w:rsidRPr="00CD54A8">
                    <w:rPr>
                      <w:sz w:val="24"/>
                      <w:lang w:val="tr-TR"/>
                    </w:rPr>
                    <w:t xml:space="preserve"> Yıllara Ait Motorlu Araç Ruhsat Harcı Borcu Olup Kayıtları İptal Edilmeyen Araçlar</w:t>
                  </w:r>
                </w:p>
                <w:p w:rsidR="00F035DF" w:rsidRDefault="00F035DF" w:rsidP="002D5E2A">
                  <w:pPr>
                    <w:rPr>
                      <w:lang w:val="tr-TR"/>
                    </w:rPr>
                  </w:pPr>
                </w:p>
                <w:p w:rsidR="009F6A79" w:rsidRPr="00C153BF" w:rsidRDefault="009F6A79" w:rsidP="002D5E2A">
                  <w:pPr>
                    <w:rPr>
                      <w:lang w:val="tr-TR"/>
                    </w:rPr>
                  </w:pPr>
                  <w:r w:rsidRPr="00C153BF">
                    <w:rPr>
                      <w:lang w:val="tr-TR"/>
                    </w:rPr>
                    <w:t>21/1974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>12/1975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42/1975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40/1976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6/1977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24/1979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39/1982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50/1982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37/1985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40/1986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66/1987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59/1988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64/1988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66/1988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59/1990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67/1994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lastRenderedPageBreak/>
                    <w:t xml:space="preserve"> 45/1997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41/1999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65/2002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19/2004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 1/2005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48/2005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40/2008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48/2008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46/2009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84/2009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22/2010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7/2011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15/2014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43/2014 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 w:rsidRPr="00C153BF">
                    <w:rPr>
                      <w:caps/>
                      <w:lang w:val="tr-TR"/>
                    </w:rPr>
                    <w:t xml:space="preserve"> 35/2015</w:t>
                  </w:r>
                </w:p>
                <w:p w:rsidR="009F6A79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  <w:r>
                    <w:rPr>
                      <w:caps/>
                      <w:lang w:val="tr-TR"/>
                    </w:rPr>
                    <w:t xml:space="preserve"> </w:t>
                  </w:r>
                  <w:r w:rsidRPr="00C153BF">
                    <w:rPr>
                      <w:caps/>
                      <w:lang w:val="tr-TR"/>
                    </w:rPr>
                    <w:t>15/2017</w:t>
                  </w:r>
                </w:p>
                <w:p w:rsidR="009F6A79" w:rsidRPr="00C153BF" w:rsidRDefault="009F6A79" w:rsidP="002D5E2A">
                  <w:pPr>
                    <w:ind w:left="284"/>
                    <w:rPr>
                      <w:caps/>
                      <w:lang w:val="tr-TR"/>
                    </w:rPr>
                  </w:pPr>
                </w:p>
                <w:p w:rsidR="00CD54A8" w:rsidRPr="00F32826" w:rsidRDefault="00CD54A8" w:rsidP="002D5E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A8" w:rsidRDefault="00CD54A8" w:rsidP="002D5E2A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10065A">
                    <w:rPr>
                      <w:sz w:val="24"/>
                      <w:szCs w:val="24"/>
                    </w:rPr>
                    <w:lastRenderedPageBreak/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Kararname’nin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yürürlüğe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girdiği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tarihten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önce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geçmiş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seyrüsefer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harcı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borcu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olup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kaydı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iptal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edilmeyen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aracının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geçerli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muayene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egzoz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emisyon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belgeleri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olması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halinde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 w:rsidR="003C78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Araçlar</w:t>
                  </w:r>
                  <w:proofErr w:type="spellEnd"/>
                  <w:r w:rsidR="003C78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C78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Yol</w:t>
                  </w:r>
                  <w:proofErr w:type="spellEnd"/>
                  <w:r w:rsidR="003C78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Trafik</w:t>
                  </w:r>
                  <w:proofErr w:type="spellEnd"/>
                  <w:r w:rsidR="003C78E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Yasası’nın</w:t>
                  </w:r>
                  <w:proofErr w:type="spellEnd"/>
                  <w:r w:rsidR="003C78E4" w:rsidRPr="0010065A">
                    <w:rPr>
                      <w:sz w:val="24"/>
                      <w:szCs w:val="24"/>
                    </w:rPr>
                    <w:t xml:space="preserve"> </w:t>
                  </w:r>
                  <w:r w:rsidRPr="0010065A">
                    <w:rPr>
                      <w:sz w:val="24"/>
                      <w:szCs w:val="24"/>
                    </w:rPr>
                    <w:t xml:space="preserve">5’inci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maddesine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bağlı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EK’in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KISIM I. “II. MOTORLU ARAÇ KAYIT VE RUHSAT HARÇLARI” “(2) MOTORLU ARAÇ RUHSAT HARÇLARI”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başlıklı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2’nci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bölümünde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alan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kurallar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uyarınca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harçları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geriye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dönük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son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yıllık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içinde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bulunan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altı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aylık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veya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yıllık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seyrüsefer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harcı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toplamını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ödemesi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koşuluyla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harcı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gecikme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zammı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uygulanmadan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Geçmiş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ödenecek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seyrüsefer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harçları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içinde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bulunulan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yılın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harç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oranları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esas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alınmak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kaydıyla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tahsil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edilir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>.</w:t>
                  </w:r>
                </w:p>
                <w:p w:rsidR="00CD54A8" w:rsidRDefault="00CD54A8" w:rsidP="002D5E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D54A8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A8" w:rsidRDefault="00CD54A8" w:rsidP="002D5E2A">
                  <w:pPr>
                    <w:rPr>
                      <w:sz w:val="24"/>
                      <w:lang w:val="tr-TR"/>
                    </w:rPr>
                  </w:pPr>
                  <w:proofErr w:type="gramStart"/>
                  <w:r>
                    <w:rPr>
                      <w:sz w:val="24"/>
                      <w:lang w:val="tr-TR"/>
                    </w:rPr>
                    <w:lastRenderedPageBreak/>
                    <w:t xml:space="preserve">Başvuru </w:t>
                  </w:r>
                  <w:r w:rsidR="00F035DF">
                    <w:rPr>
                      <w:sz w:val="24"/>
                      <w:lang w:val="tr-TR"/>
                    </w:rPr>
                    <w:t xml:space="preserve">  </w:t>
                  </w:r>
                  <w:r>
                    <w:rPr>
                      <w:sz w:val="24"/>
                      <w:lang w:val="tr-TR"/>
                    </w:rPr>
                    <w:t xml:space="preserve"> 7</w:t>
                  </w:r>
                  <w:proofErr w:type="gramEnd"/>
                  <w:r>
                    <w:rPr>
                      <w:sz w:val="24"/>
                      <w:lang w:val="tr-TR"/>
                    </w:rPr>
                    <w:t>.</w:t>
                  </w:r>
                </w:p>
                <w:p w:rsidR="00CD54A8" w:rsidRDefault="00CD54A8" w:rsidP="002D5E2A">
                  <w:pPr>
                    <w:rPr>
                      <w:sz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lang w:val="tr-TR"/>
                    </w:rPr>
                    <w:t>Şekli,Süresi</w:t>
                  </w:r>
                  <w:proofErr w:type="spellEnd"/>
                  <w:proofErr w:type="gramEnd"/>
                  <w:r>
                    <w:rPr>
                      <w:sz w:val="24"/>
                      <w:lang w:val="tr-TR"/>
                    </w:rPr>
                    <w:t xml:space="preserve"> ve Yararlanma Koşulları</w:t>
                  </w:r>
                </w:p>
                <w:p w:rsidR="009F6A79" w:rsidRDefault="009F6A79" w:rsidP="002D5E2A">
                  <w:pPr>
                    <w:rPr>
                      <w:sz w:val="24"/>
                      <w:lang w:val="tr-TR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lang w:val="tr-TR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lang w:val="tr-TR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lang w:val="tr-TR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lang w:val="tr-TR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lang w:val="tr-TR"/>
                    </w:rPr>
                  </w:pPr>
                </w:p>
                <w:p w:rsidR="009F6A79" w:rsidRPr="009F6A79" w:rsidRDefault="009F6A79" w:rsidP="002D5E2A">
                  <w:pPr>
                    <w:jc w:val="center"/>
                    <w:rPr>
                      <w:lang w:val="tr-TR"/>
                    </w:rPr>
                  </w:pPr>
                  <w:r w:rsidRPr="009F6A79">
                    <w:rPr>
                      <w:lang w:val="tr-TR"/>
                    </w:rPr>
                    <w:t>48/1977</w:t>
                  </w:r>
                </w:p>
                <w:p w:rsidR="009F6A79" w:rsidRPr="009F6A79" w:rsidRDefault="009F6A79" w:rsidP="002D5E2A">
                  <w:pPr>
                    <w:jc w:val="right"/>
                    <w:rPr>
                      <w:lang w:val="tr-TR"/>
                    </w:rPr>
                  </w:pPr>
                  <w:r w:rsidRPr="009F6A79">
                    <w:rPr>
                      <w:lang w:val="tr-TR"/>
                    </w:rPr>
                    <w:t>28/1985</w:t>
                  </w:r>
                </w:p>
                <w:p w:rsidR="009F6A79" w:rsidRPr="009F6A79" w:rsidRDefault="009F6A79" w:rsidP="002D5E2A">
                  <w:pPr>
                    <w:jc w:val="right"/>
                    <w:rPr>
                      <w:lang w:val="tr-TR"/>
                    </w:rPr>
                  </w:pPr>
                  <w:r w:rsidRPr="009F6A79">
                    <w:rPr>
                      <w:lang w:val="tr-TR"/>
                    </w:rPr>
                    <w:t>31/1988</w:t>
                  </w:r>
                </w:p>
                <w:p w:rsidR="009F6A79" w:rsidRPr="009F6A79" w:rsidRDefault="009F6A79" w:rsidP="002D5E2A">
                  <w:pPr>
                    <w:jc w:val="right"/>
                    <w:rPr>
                      <w:lang w:val="tr-TR"/>
                    </w:rPr>
                  </w:pPr>
                  <w:r w:rsidRPr="009F6A79">
                    <w:rPr>
                      <w:lang w:val="tr-TR"/>
                    </w:rPr>
                    <w:t>31/1991</w:t>
                  </w:r>
                </w:p>
                <w:p w:rsidR="009F6A79" w:rsidRPr="009F6A79" w:rsidRDefault="009F6A79" w:rsidP="002D5E2A">
                  <w:pPr>
                    <w:jc w:val="right"/>
                    <w:rPr>
                      <w:lang w:val="tr-TR"/>
                    </w:rPr>
                  </w:pPr>
                  <w:r w:rsidRPr="009F6A79">
                    <w:rPr>
                      <w:lang w:val="tr-TR"/>
                    </w:rPr>
                    <w:t>23/1997</w:t>
                  </w:r>
                </w:p>
                <w:p w:rsidR="009F6A79" w:rsidRPr="009F6A79" w:rsidRDefault="009F6A79" w:rsidP="002D5E2A">
                  <w:pPr>
                    <w:jc w:val="right"/>
                    <w:rPr>
                      <w:lang w:val="tr-TR"/>
                    </w:rPr>
                  </w:pPr>
                  <w:r w:rsidRPr="009F6A79">
                    <w:rPr>
                      <w:lang w:val="tr-TR"/>
                    </w:rPr>
                    <w:t>54/1999</w:t>
                  </w:r>
                </w:p>
                <w:p w:rsidR="009F6A79" w:rsidRPr="009F6A79" w:rsidRDefault="009F6A79" w:rsidP="002D5E2A">
                  <w:pPr>
                    <w:jc w:val="right"/>
                    <w:rPr>
                      <w:lang w:val="tr-TR"/>
                    </w:rPr>
                  </w:pPr>
                  <w:r w:rsidRPr="009F6A79">
                    <w:rPr>
                      <w:lang w:val="tr-TR"/>
                    </w:rPr>
                    <w:t>35/2005</w:t>
                  </w:r>
                </w:p>
                <w:p w:rsidR="009F6A79" w:rsidRPr="00CD54A8" w:rsidRDefault="009F6A79" w:rsidP="002D5E2A">
                  <w:pPr>
                    <w:rPr>
                      <w:sz w:val="24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         </w:t>
                  </w:r>
                  <w:r w:rsidRPr="009F6A79">
                    <w:rPr>
                      <w:lang w:val="tr-TR"/>
                    </w:rPr>
                    <w:t>59/2010</w:t>
                  </w: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A8" w:rsidRDefault="00CD54A8" w:rsidP="002D5E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(1)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Kararname’nin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yürürlüğe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girdiği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tarihten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başlayarak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geçmiş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ruhsat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borcu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olan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veya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kaydı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iptal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edilen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aracının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tekrardan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kaydının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yapılabilmesi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için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ay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içerisinde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dilekçe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Şubeye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başvuruda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bulunur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işlemlerini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başvuru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tarihi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esas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alınmak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suretiyle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en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geç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 xml:space="preserve"> ay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içinde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065A">
                    <w:rPr>
                      <w:sz w:val="24"/>
                      <w:szCs w:val="24"/>
                    </w:rPr>
                    <w:t>tamamlar</w:t>
                  </w:r>
                  <w:proofErr w:type="spellEnd"/>
                  <w:r w:rsidRPr="0010065A">
                    <w:rPr>
                      <w:sz w:val="24"/>
                      <w:szCs w:val="24"/>
                    </w:rPr>
                    <w:t>.</w:t>
                  </w:r>
                </w:p>
                <w:p w:rsidR="00CD54A8" w:rsidRDefault="00CD54A8" w:rsidP="002D5E2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D54A8" w:rsidRPr="00CD54A8" w:rsidRDefault="00CD54A8" w:rsidP="002D5E2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(2)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Yukarıdaki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(1)’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inci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fıkra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uyarınca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geçmiş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ait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araç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ruhsat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borcu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olan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veya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kaydı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iptal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edilen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araç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aracının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borçlarını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peşin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veya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taksitli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8E4">
                    <w:rPr>
                      <w:sz w:val="24"/>
                      <w:szCs w:val="24"/>
                    </w:rPr>
                    <w:t>Şubeye</w:t>
                  </w:r>
                  <w:r w:rsidRPr="00CD54A8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öder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Motorlu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araç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sahibinin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aracının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borcunu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taksitli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ödemeyi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talep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etmesi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halinde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söz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konusu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borç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tutarı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için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başvurunun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yapıldığı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tarihten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başlayarak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ay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hesabı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esas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alınarak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en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fazla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iki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eşit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taksitte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ödenir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Ödenmeyen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borçlar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Kamu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Alacaklarının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Tahsili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Usulü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Yasa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uyarınca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tahsil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54A8">
                    <w:rPr>
                      <w:sz w:val="24"/>
                      <w:szCs w:val="24"/>
                    </w:rPr>
                    <w:t>edilir</w:t>
                  </w:r>
                  <w:proofErr w:type="spellEnd"/>
                  <w:r w:rsidRPr="00CD54A8">
                    <w:rPr>
                      <w:sz w:val="24"/>
                      <w:szCs w:val="24"/>
                    </w:rPr>
                    <w:t>.</w:t>
                  </w:r>
                </w:p>
                <w:p w:rsidR="00CD54A8" w:rsidRDefault="00CD54A8" w:rsidP="002D5E2A">
                  <w:pPr>
                    <w:rPr>
                      <w:sz w:val="24"/>
                      <w:szCs w:val="24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szCs w:val="24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szCs w:val="24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szCs w:val="24"/>
                    </w:rPr>
                  </w:pPr>
                </w:p>
                <w:p w:rsidR="009F6A79" w:rsidRDefault="009F6A79" w:rsidP="002D5E2A">
                  <w:pPr>
                    <w:rPr>
                      <w:sz w:val="24"/>
                      <w:szCs w:val="24"/>
                    </w:rPr>
                  </w:pPr>
                </w:p>
                <w:p w:rsidR="009F6A79" w:rsidRPr="0010065A" w:rsidRDefault="009F6A79" w:rsidP="002D5E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D54A8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A8" w:rsidRDefault="00CD54A8" w:rsidP="002D5E2A">
                  <w:pPr>
                    <w:rPr>
                      <w:sz w:val="24"/>
                      <w:lang w:val="tr-TR"/>
                    </w:rPr>
                  </w:pPr>
                  <w:proofErr w:type="gramStart"/>
                  <w:r>
                    <w:rPr>
                      <w:sz w:val="24"/>
                      <w:lang w:val="tr-TR"/>
                    </w:rPr>
                    <w:t>Yürütme    8</w:t>
                  </w:r>
                  <w:proofErr w:type="gramEnd"/>
                  <w:r>
                    <w:rPr>
                      <w:sz w:val="24"/>
                      <w:lang w:val="tr-TR"/>
                    </w:rPr>
                    <w:t>. Yetkisi</w:t>
                  </w: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A8" w:rsidRPr="00CD54A8" w:rsidRDefault="00CD54A8" w:rsidP="002D5E2A">
                  <w:pPr>
                    <w:overflowPunct/>
                    <w:autoSpaceDE/>
                    <w:autoSpaceDN/>
                    <w:adjustRightInd/>
                    <w:spacing w:beforeAutospacing="1" w:afterAutospacing="1"/>
                    <w:jc w:val="both"/>
                    <w:rPr>
                      <w:sz w:val="24"/>
                      <w:szCs w:val="24"/>
                      <w:lang w:val="tr-TR" w:eastAsia="tr-TR"/>
                    </w:rPr>
                  </w:pPr>
                  <w:r w:rsidRPr="00CD54A8">
                    <w:rPr>
                      <w:sz w:val="24"/>
                      <w:szCs w:val="24"/>
                      <w:lang w:val="tr-TR" w:eastAsia="tr-TR"/>
                    </w:rPr>
                    <w:t>Bu Yasa Gücünde Kararnameyi, ulaştırma işlerinden sorumlu Bakanlık yürütür. </w:t>
                  </w:r>
                </w:p>
                <w:p w:rsidR="00CD54A8" w:rsidRDefault="00CD54A8" w:rsidP="002D5E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D54A8" w:rsidTr="002D5E2A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A8" w:rsidRDefault="00CD54A8" w:rsidP="002D5E2A">
                  <w:pPr>
                    <w:rPr>
                      <w:sz w:val="24"/>
                      <w:lang w:val="tr-TR"/>
                    </w:rPr>
                  </w:pPr>
                  <w:proofErr w:type="gramStart"/>
                  <w:r>
                    <w:rPr>
                      <w:sz w:val="24"/>
                      <w:lang w:val="tr-TR"/>
                    </w:rPr>
                    <w:t>Yürürlüğe  9</w:t>
                  </w:r>
                  <w:proofErr w:type="gramEnd"/>
                  <w:r>
                    <w:rPr>
                      <w:sz w:val="24"/>
                      <w:lang w:val="tr-TR"/>
                    </w:rPr>
                    <w:t>. Giriş</w:t>
                  </w:r>
                </w:p>
              </w:tc>
              <w:tc>
                <w:tcPr>
                  <w:tcW w:w="7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A8" w:rsidRDefault="00CD54A8" w:rsidP="002D5E2A">
                  <w:pPr>
                    <w:jc w:val="both"/>
                    <w:rPr>
                      <w:sz w:val="24"/>
                      <w:szCs w:val="24"/>
                    </w:rPr>
                  </w:pPr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Bu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Yasa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Gücünde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Kararname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Resmi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yayımlandığı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tarihten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başlayarak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yürürlüğe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3F06F8">
                    <w:rPr>
                      <w:sz w:val="24"/>
                      <w:szCs w:val="24"/>
                      <w:lang w:eastAsia="tr-TR"/>
                    </w:rPr>
                    <w:t>girer</w:t>
                  </w:r>
                  <w:proofErr w:type="spellEnd"/>
                  <w:r w:rsidRPr="003F06F8">
                    <w:rPr>
                      <w:sz w:val="24"/>
                      <w:szCs w:val="24"/>
                      <w:lang w:eastAsia="tr-TR"/>
                    </w:rPr>
                    <w:t>. </w:t>
                  </w:r>
                </w:p>
              </w:tc>
            </w:tr>
          </w:tbl>
          <w:p w:rsidR="00F32826" w:rsidRP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both"/>
              <w:rPr>
                <w:sz w:val="24"/>
                <w:szCs w:val="24"/>
                <w:lang w:val="tr-TR" w:eastAsia="tr-TR"/>
              </w:rPr>
            </w:pPr>
          </w:p>
          <w:p w:rsidR="003F06F8" w:rsidRP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both"/>
              <w:rPr>
                <w:sz w:val="24"/>
                <w:szCs w:val="24"/>
                <w:lang w:val="tr-TR" w:eastAsia="tr-TR"/>
              </w:rPr>
            </w:pPr>
            <w:r w:rsidRPr="00F32826">
              <w:rPr>
                <w:sz w:val="24"/>
                <w:szCs w:val="24"/>
                <w:lang w:val="tr-TR" w:eastAsia="tr-TR"/>
              </w:rPr>
              <w:t> </w:t>
            </w:r>
          </w:p>
        </w:tc>
      </w:tr>
      <w:tr w:rsidR="00F32826" w:rsidRPr="00F32826" w:rsidTr="00F32826">
        <w:trPr>
          <w:trHeight w:val="855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826" w:rsidRP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both"/>
              <w:rPr>
                <w:sz w:val="24"/>
                <w:szCs w:val="24"/>
                <w:lang w:val="tr-TR" w:eastAsia="tr-TR"/>
              </w:rPr>
            </w:pPr>
          </w:p>
        </w:tc>
      </w:tr>
      <w:tr w:rsidR="00F32826" w:rsidRPr="00F32826" w:rsidTr="00F32826">
        <w:trPr>
          <w:trHeight w:val="855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826" w:rsidRPr="00F32826" w:rsidRDefault="00F32826" w:rsidP="002D5E2A">
            <w:pPr>
              <w:overflowPunct/>
              <w:autoSpaceDE/>
              <w:autoSpaceDN/>
              <w:adjustRightInd/>
              <w:spacing w:beforeAutospacing="1" w:afterAutospacing="1"/>
              <w:jc w:val="both"/>
              <w:rPr>
                <w:sz w:val="24"/>
                <w:szCs w:val="24"/>
                <w:lang w:val="tr-TR" w:eastAsia="tr-TR"/>
              </w:rPr>
            </w:pPr>
          </w:p>
        </w:tc>
      </w:tr>
    </w:tbl>
    <w:p w:rsidR="0002442F" w:rsidRPr="00F32826" w:rsidRDefault="0002442F" w:rsidP="002D5E2A">
      <w:pPr>
        <w:rPr>
          <w:lang w:val="tr-TR"/>
        </w:rPr>
      </w:pPr>
    </w:p>
    <w:sectPr w:rsidR="0002442F" w:rsidRPr="00F3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D22"/>
    <w:multiLevelType w:val="hybridMultilevel"/>
    <w:tmpl w:val="691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FB"/>
    <w:rsid w:val="0002442F"/>
    <w:rsid w:val="000777A1"/>
    <w:rsid w:val="00211297"/>
    <w:rsid w:val="002D5E2A"/>
    <w:rsid w:val="0033348E"/>
    <w:rsid w:val="003B1ABC"/>
    <w:rsid w:val="003C78E4"/>
    <w:rsid w:val="004076DF"/>
    <w:rsid w:val="004941B2"/>
    <w:rsid w:val="00547CD3"/>
    <w:rsid w:val="00613249"/>
    <w:rsid w:val="00806889"/>
    <w:rsid w:val="00984B5D"/>
    <w:rsid w:val="009E60FB"/>
    <w:rsid w:val="009F6A79"/>
    <w:rsid w:val="00AA7D7A"/>
    <w:rsid w:val="00C153BF"/>
    <w:rsid w:val="00C456F4"/>
    <w:rsid w:val="00CD54A8"/>
    <w:rsid w:val="00F035DF"/>
    <w:rsid w:val="00F32826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C86E-27CD-4236-9008-B6F0E6C4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guliz.avkan</cp:lastModifiedBy>
  <cp:revision>2</cp:revision>
  <dcterms:created xsi:type="dcterms:W3CDTF">2017-08-23T08:38:00Z</dcterms:created>
  <dcterms:modified xsi:type="dcterms:W3CDTF">2017-08-23T08:38:00Z</dcterms:modified>
</cp:coreProperties>
</file>