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41E7" w:rsidRDefault="001A41E7" w:rsidP="001A41E7">
      <w:pPr>
        <w:rPr>
          <w:sz w:val="26"/>
        </w:rPr>
      </w:pPr>
      <w:bookmarkStart w:id="0" w:name="_GoBack"/>
      <w:bookmarkEnd w:id="0"/>
    </w:p>
    <w:p w:rsidR="001A41E7" w:rsidRDefault="001A41E7" w:rsidP="001A41E7">
      <w:pPr>
        <w:pStyle w:val="BodyText2"/>
        <w:jc w:val="left"/>
      </w:pPr>
      <w:r>
        <w:t>CUMHURİYET MECLİSİ</w:t>
      </w:r>
    </w:p>
    <w:p w:rsidR="001A41E7" w:rsidRDefault="001A41E7" w:rsidP="001A41E7">
      <w:pPr>
        <w:pStyle w:val="BodyText2"/>
        <w:jc w:val="both"/>
      </w:pPr>
      <w:r>
        <w:t>DÖNEM: VI                                                                  TARİH        : 17 Ekim 2005</w:t>
      </w:r>
    </w:p>
    <w:p w:rsidR="001A41E7" w:rsidRDefault="001A41E7" w:rsidP="001A41E7">
      <w:pPr>
        <w:pStyle w:val="BodyText2"/>
        <w:jc w:val="both"/>
      </w:pPr>
      <w:r>
        <w:t>YIL        : 2                                                                     BİRLEŞİM : 5</w:t>
      </w:r>
    </w:p>
    <w:p w:rsidR="001A41E7" w:rsidRDefault="001A41E7" w:rsidP="001A41E7">
      <w:pPr>
        <w:pStyle w:val="BodyText2"/>
        <w:jc w:val="both"/>
      </w:pPr>
    </w:p>
    <w:p w:rsidR="001A41E7" w:rsidRDefault="001A41E7" w:rsidP="001A41E7">
      <w:pPr>
        <w:pStyle w:val="BodyText2"/>
      </w:pPr>
    </w:p>
    <w:p w:rsidR="001A41E7" w:rsidRDefault="001A41E7" w:rsidP="001A41E7">
      <w:pPr>
        <w:pStyle w:val="BodyText2"/>
      </w:pPr>
      <w:r>
        <w:t>KARAR NO:4/2/2005</w:t>
      </w:r>
    </w:p>
    <w:p w:rsidR="001A41E7" w:rsidRDefault="001A41E7" w:rsidP="001A41E7">
      <w:pPr>
        <w:pStyle w:val="BodyText2"/>
      </w:pPr>
    </w:p>
    <w:p w:rsidR="001A41E7" w:rsidRDefault="001A41E7" w:rsidP="001A41E7">
      <w:pPr>
        <w:pStyle w:val="Heading1"/>
        <w:jc w:val="center"/>
        <w:rPr>
          <w:sz w:val="26"/>
        </w:rPr>
      </w:pPr>
      <w:r>
        <w:rPr>
          <w:sz w:val="26"/>
        </w:rPr>
        <w:t>KIBRIS KONUSUNDAKİ SON GELİŞMELERE</w:t>
      </w:r>
    </w:p>
    <w:p w:rsidR="001A41E7" w:rsidRDefault="001A41E7" w:rsidP="001A41E7">
      <w:pPr>
        <w:jc w:val="center"/>
        <w:rPr>
          <w:sz w:val="26"/>
          <w:szCs w:val="28"/>
        </w:rPr>
      </w:pPr>
      <w:r>
        <w:rPr>
          <w:sz w:val="26"/>
          <w:szCs w:val="28"/>
        </w:rPr>
        <w:t>İLİŞKİN KARAR</w:t>
      </w:r>
    </w:p>
    <w:p w:rsidR="001A41E7" w:rsidRDefault="001A41E7" w:rsidP="001A41E7">
      <w:pPr>
        <w:jc w:val="both"/>
        <w:rPr>
          <w:sz w:val="26"/>
          <w:szCs w:val="28"/>
        </w:rPr>
      </w:pPr>
    </w:p>
    <w:p w:rsidR="001A41E7" w:rsidRDefault="001A41E7" w:rsidP="001A41E7">
      <w:pPr>
        <w:ind w:firstLine="708"/>
        <w:jc w:val="both"/>
        <w:rPr>
          <w:sz w:val="26"/>
          <w:szCs w:val="28"/>
        </w:rPr>
      </w:pPr>
      <w:r>
        <w:rPr>
          <w:sz w:val="26"/>
          <w:szCs w:val="28"/>
        </w:rPr>
        <w:t>Cumhuriyet Meclisi, 2 Aralık 2004 tarihinde oybirliği ile aldığı Karardan sonra özellikle Avrupa Birliği’nde meydana gelen gelişmeleri değerlendirerek;</w:t>
      </w:r>
    </w:p>
    <w:p w:rsidR="001A41E7" w:rsidRDefault="001A41E7" w:rsidP="001A41E7">
      <w:pPr>
        <w:jc w:val="both"/>
        <w:rPr>
          <w:sz w:val="26"/>
          <w:szCs w:val="28"/>
        </w:rPr>
      </w:pPr>
    </w:p>
    <w:p w:rsidR="001A41E7" w:rsidRDefault="001A41E7" w:rsidP="001A41E7">
      <w:pPr>
        <w:pStyle w:val="BodyTextIndent"/>
        <w:ind w:left="0" w:firstLine="708"/>
        <w:rPr>
          <w:sz w:val="26"/>
        </w:rPr>
      </w:pPr>
      <w:r>
        <w:rPr>
          <w:sz w:val="26"/>
        </w:rPr>
        <w:t>Türkiye’nin Avrupa Birliği ile tam üyelik görüşmelerine başlamasını memnuniyetle karşılar.</w:t>
      </w:r>
    </w:p>
    <w:p w:rsidR="001A41E7" w:rsidRDefault="001A41E7" w:rsidP="001A41E7">
      <w:pPr>
        <w:jc w:val="both"/>
        <w:rPr>
          <w:sz w:val="26"/>
          <w:szCs w:val="28"/>
        </w:rPr>
      </w:pPr>
    </w:p>
    <w:p w:rsidR="001A41E7" w:rsidRDefault="001A41E7" w:rsidP="001A41E7">
      <w:pPr>
        <w:pStyle w:val="BodyTextIndent"/>
        <w:ind w:left="0" w:firstLine="708"/>
        <w:rPr>
          <w:sz w:val="26"/>
        </w:rPr>
      </w:pPr>
      <w:r>
        <w:rPr>
          <w:sz w:val="26"/>
        </w:rPr>
        <w:t>Kıbrıs Türk Halkının geleceğinin, bir çözüm sonrasında Avrupa Birliği içinde olacağının bilinciyle, Avrupa Birliği - Türkiye Müzakere Çerçeve belgesinde Kıbrıs’la ilgili olarak ifade edilen bazı unsurların, Rum Yönetiminin sürdürmekte olduğu uzlaşmaz tutumunu daha da katılaştırdığına ve Kıbrıs sorununa yönelik kapsamlı çözüm ümitlerini zayıflattığına dikkat çeker.</w:t>
      </w:r>
    </w:p>
    <w:p w:rsidR="001A41E7" w:rsidRDefault="001A41E7" w:rsidP="001A41E7">
      <w:pPr>
        <w:pStyle w:val="BodyTextIndent"/>
        <w:ind w:left="0" w:firstLine="708"/>
        <w:rPr>
          <w:sz w:val="26"/>
        </w:rPr>
      </w:pPr>
    </w:p>
    <w:p w:rsidR="001A41E7" w:rsidRDefault="001A41E7" w:rsidP="001A41E7">
      <w:pPr>
        <w:pStyle w:val="BodyTextIndent"/>
        <w:ind w:left="0" w:firstLine="708"/>
        <w:rPr>
          <w:sz w:val="26"/>
        </w:rPr>
      </w:pPr>
      <w:r>
        <w:rPr>
          <w:sz w:val="26"/>
        </w:rPr>
        <w:t>Alınan kararlarda Kıbrıs Türk Halkının varlığının, statüsünün, haklarının ve beklentilerinin göz ardı edilmiş olmasını Kıbrıs Türk Halkına karşı bir haksızlık olarak görürken, Rum tarafının uzlaşmazlığını da artırıcı ciddi bir hata olarak değerlendirir.</w:t>
      </w:r>
    </w:p>
    <w:p w:rsidR="001A41E7" w:rsidRDefault="001A41E7" w:rsidP="001A41E7">
      <w:pPr>
        <w:pStyle w:val="BodyTextIndent"/>
        <w:ind w:left="0" w:firstLine="708"/>
        <w:rPr>
          <w:sz w:val="26"/>
        </w:rPr>
      </w:pPr>
    </w:p>
    <w:p w:rsidR="001A41E7" w:rsidRDefault="001A41E7" w:rsidP="001A41E7">
      <w:pPr>
        <w:pStyle w:val="BodyTextIndent"/>
        <w:ind w:left="0" w:firstLine="708"/>
        <w:rPr>
          <w:sz w:val="26"/>
        </w:rPr>
      </w:pPr>
      <w:r>
        <w:rPr>
          <w:sz w:val="26"/>
        </w:rPr>
        <w:t>Kıbrıs Türk Halkına uygulanan izolasyon ve ambargolar devam eder ve Karar alınmasına karşın Avrupa Birliği bu yönde atılması gerekli adımları atmazken, Türkiye Cumhuriyeti’nden deniz ve havalimanlarını Kıbrıs Rum tarafına açmasını istemek, sadece Kıbrıs Türk ekonomisine yıkıcı bir etki yapmakla kalmayacağına, aynı zamanda adada çözümsüzlüğü de güçlendireceğine yönelik kuşkularımızı beyan eder.</w:t>
      </w:r>
    </w:p>
    <w:p w:rsidR="001A41E7" w:rsidRDefault="001A41E7" w:rsidP="001A41E7">
      <w:pPr>
        <w:pStyle w:val="BodyTextIndent"/>
        <w:ind w:left="0" w:firstLine="708"/>
        <w:rPr>
          <w:sz w:val="26"/>
        </w:rPr>
      </w:pPr>
    </w:p>
    <w:p w:rsidR="001A41E7" w:rsidRDefault="001A41E7" w:rsidP="001A41E7">
      <w:pPr>
        <w:pStyle w:val="BodyTextIndent"/>
        <w:ind w:left="0" w:firstLine="708"/>
        <w:rPr>
          <w:sz w:val="26"/>
        </w:rPr>
      </w:pPr>
      <w:r>
        <w:rPr>
          <w:sz w:val="26"/>
        </w:rPr>
        <w:t>Kıbrıs konusuna ancak Ada’daki gerçekler ve Rum Yönetiminin çözüm yönündeki uzlaşmazlığı dikkate alınarak Birleşmiş Milletler zemininde atılacak adımlar, alınacak kararlar ve yapılacak görüşmelerle adil ve kalıcı bir çözüm bulunabileceğini vurgular.</w:t>
      </w:r>
    </w:p>
    <w:p w:rsidR="001A41E7" w:rsidRDefault="001A41E7" w:rsidP="001A41E7">
      <w:pPr>
        <w:pStyle w:val="BodyTextIndent"/>
        <w:ind w:left="0" w:firstLine="708"/>
        <w:rPr>
          <w:sz w:val="26"/>
        </w:rPr>
      </w:pPr>
    </w:p>
    <w:p w:rsidR="001A41E7" w:rsidRDefault="001A41E7" w:rsidP="001A41E7">
      <w:pPr>
        <w:pStyle w:val="BodyTextIndent"/>
        <w:ind w:left="0" w:firstLine="708"/>
        <w:rPr>
          <w:sz w:val="26"/>
        </w:rPr>
      </w:pPr>
      <w:r>
        <w:rPr>
          <w:sz w:val="26"/>
        </w:rPr>
        <w:t>Gelinen bu kritik aşamada Türkiye Cumhuriyeti Hükümetinin 29 Temmuz 2005’de yayınlandığı deklarasyonda vurguladıklarından duyduğu memnuniyeti belirtir ve kararlılığını takdirle karşılar.</w:t>
      </w:r>
    </w:p>
    <w:p w:rsidR="001A41E7" w:rsidRDefault="001A41E7" w:rsidP="001A41E7">
      <w:pPr>
        <w:pStyle w:val="BodyTextIndent"/>
        <w:ind w:left="0" w:firstLine="708"/>
        <w:rPr>
          <w:sz w:val="26"/>
        </w:rPr>
      </w:pPr>
    </w:p>
    <w:p w:rsidR="001A41E7" w:rsidRDefault="001A41E7" w:rsidP="001A41E7">
      <w:pPr>
        <w:pStyle w:val="BodyTextIndent"/>
        <w:ind w:left="0" w:firstLine="708"/>
        <w:rPr>
          <w:sz w:val="26"/>
        </w:rPr>
      </w:pPr>
      <w:r>
        <w:rPr>
          <w:sz w:val="26"/>
        </w:rPr>
        <w:t>Türkiye limanlarının Kıbrıs Rum tarafına açılmasının ancak Kıbrıs’lı Türklere yönelik izolasyonların kaldırılmasıyla eş zamanlı olmasını talep eder.</w:t>
      </w:r>
    </w:p>
    <w:p w:rsidR="001A41E7" w:rsidRDefault="001A41E7" w:rsidP="001A41E7">
      <w:pPr>
        <w:pStyle w:val="BodyTextIndent"/>
        <w:ind w:left="0"/>
        <w:rPr>
          <w:sz w:val="26"/>
        </w:rPr>
      </w:pPr>
    </w:p>
    <w:p w:rsidR="001A41E7" w:rsidRDefault="001A41E7" w:rsidP="001A41E7">
      <w:pPr>
        <w:pStyle w:val="BodyTextIndent"/>
        <w:ind w:left="0" w:firstLine="708"/>
        <w:rPr>
          <w:sz w:val="26"/>
        </w:rPr>
      </w:pPr>
      <w:r>
        <w:rPr>
          <w:sz w:val="26"/>
        </w:rPr>
        <w:t>Kıbrıs Sorunu Birleşmiş Milletler gözetiminde adil bir çözüme ulaşmadan, Kıbrıs Cumhuriyeti adı altındaki Kıbrıs Rum Yönetimi’nin Türkiye Cumhuriyeti tarafından tanınmasına karşı olduğuna karar verir.</w:t>
      </w:r>
    </w:p>
    <w:p w:rsidR="001A41E7" w:rsidRDefault="001A41E7" w:rsidP="001A41E7">
      <w:pPr>
        <w:pStyle w:val="BodyTextIndent"/>
        <w:ind w:left="0"/>
        <w:rPr>
          <w:sz w:val="26"/>
        </w:rPr>
      </w:pPr>
    </w:p>
    <w:p w:rsidR="001A41E7" w:rsidRDefault="001A41E7" w:rsidP="001A41E7">
      <w:pPr>
        <w:pStyle w:val="BodyTextIndent"/>
        <w:ind w:left="0" w:firstLine="708"/>
        <w:rPr>
          <w:sz w:val="26"/>
        </w:rPr>
      </w:pPr>
      <w:r>
        <w:rPr>
          <w:sz w:val="26"/>
        </w:rPr>
        <w:t>Kıbrıs Sorununa kapsamlı bir çözüm bulmak amacıyla Birleşmiş Milletler gözetiminde görüşmelerin bir an önce başlaması için çağrı yapar.</w:t>
      </w:r>
    </w:p>
    <w:p w:rsidR="001A41E7" w:rsidRDefault="001A41E7" w:rsidP="001A41E7">
      <w:pPr>
        <w:rPr>
          <w:sz w:val="26"/>
        </w:rPr>
      </w:pPr>
    </w:p>
    <w:p w:rsidR="001A41E7" w:rsidRDefault="001A41E7" w:rsidP="001A41E7">
      <w:pPr>
        <w:jc w:val="both"/>
        <w:rPr>
          <w:sz w:val="26"/>
          <w:szCs w:val="32"/>
        </w:rPr>
      </w:pPr>
    </w:p>
    <w:p w:rsidR="001A41E7" w:rsidRDefault="001A41E7" w:rsidP="001A41E7">
      <w:pPr>
        <w:jc w:val="both"/>
        <w:rPr>
          <w:sz w:val="26"/>
          <w:szCs w:val="32"/>
        </w:rPr>
      </w:pPr>
    </w:p>
    <w:p w:rsidR="001A41E7" w:rsidRDefault="001A41E7" w:rsidP="001A41E7">
      <w:pPr>
        <w:rPr>
          <w:sz w:val="26"/>
        </w:rPr>
      </w:pPr>
    </w:p>
    <w:p w:rsidR="001A41E7" w:rsidRDefault="001A41E7" w:rsidP="001A41E7">
      <w:pPr>
        <w:rPr>
          <w:sz w:val="26"/>
        </w:rPr>
      </w:pPr>
    </w:p>
    <w:p w:rsidR="00BB4EA5" w:rsidRDefault="00BB4EA5"/>
    <w:sectPr w:rsidR="00BB4EA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3477"/>
    <w:rsid w:val="001A41E7"/>
    <w:rsid w:val="00613477"/>
    <w:rsid w:val="00706D27"/>
    <w:rsid w:val="00BB4E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E7"/>
    <w:pPr>
      <w:spacing w:after="0" w:line="240" w:lineRule="auto"/>
    </w:pPr>
    <w:rPr>
      <w:rFonts w:ascii="Times New Roman" w:eastAsia="Times New Roman" w:hAnsi="Times New Roman" w:cs="Times New Roman"/>
      <w:noProof/>
      <w:sz w:val="24"/>
      <w:szCs w:val="24"/>
      <w:lang w:val="tr-TR"/>
    </w:rPr>
  </w:style>
  <w:style w:type="paragraph" w:styleId="Heading1">
    <w:name w:val="heading 1"/>
    <w:basedOn w:val="Normal"/>
    <w:next w:val="Normal"/>
    <w:link w:val="Heading1Char"/>
    <w:qFormat/>
    <w:rsid w:val="001A41E7"/>
    <w:pPr>
      <w:keepNext/>
      <w:outlineLvl w:val="0"/>
    </w:pPr>
    <w:rPr>
      <w:noProof w:val="0"/>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1E7"/>
    <w:rPr>
      <w:rFonts w:ascii="Times New Roman" w:eastAsia="Times New Roman" w:hAnsi="Times New Roman" w:cs="Times New Roman"/>
      <w:sz w:val="28"/>
      <w:szCs w:val="28"/>
      <w:lang w:val="tr-TR" w:eastAsia="tr-TR"/>
    </w:rPr>
  </w:style>
  <w:style w:type="paragraph" w:styleId="BodyText">
    <w:name w:val="Body Text"/>
    <w:basedOn w:val="Normal"/>
    <w:link w:val="BodyTextChar"/>
    <w:semiHidden/>
    <w:rsid w:val="001A41E7"/>
    <w:pPr>
      <w:jc w:val="both"/>
    </w:pPr>
    <w:rPr>
      <w:sz w:val="26"/>
    </w:rPr>
  </w:style>
  <w:style w:type="character" w:customStyle="1" w:styleId="BodyTextChar">
    <w:name w:val="Body Text Char"/>
    <w:basedOn w:val="DefaultParagraphFont"/>
    <w:link w:val="BodyText"/>
    <w:semiHidden/>
    <w:rsid w:val="001A41E7"/>
    <w:rPr>
      <w:rFonts w:ascii="Times New Roman" w:eastAsia="Times New Roman" w:hAnsi="Times New Roman" w:cs="Times New Roman"/>
      <w:noProof/>
      <w:sz w:val="26"/>
      <w:szCs w:val="24"/>
      <w:lang w:val="tr-TR"/>
    </w:rPr>
  </w:style>
  <w:style w:type="paragraph" w:styleId="BodyText2">
    <w:name w:val="Body Text 2"/>
    <w:basedOn w:val="Normal"/>
    <w:link w:val="BodyText2Char"/>
    <w:semiHidden/>
    <w:rsid w:val="001A41E7"/>
    <w:pPr>
      <w:jc w:val="center"/>
    </w:pPr>
    <w:rPr>
      <w:noProof w:val="0"/>
      <w:sz w:val="26"/>
      <w:szCs w:val="20"/>
    </w:rPr>
  </w:style>
  <w:style w:type="character" w:customStyle="1" w:styleId="BodyText2Char">
    <w:name w:val="Body Text 2 Char"/>
    <w:basedOn w:val="DefaultParagraphFont"/>
    <w:link w:val="BodyText2"/>
    <w:semiHidden/>
    <w:rsid w:val="001A41E7"/>
    <w:rPr>
      <w:rFonts w:ascii="Times New Roman" w:eastAsia="Times New Roman" w:hAnsi="Times New Roman" w:cs="Times New Roman"/>
      <w:sz w:val="26"/>
      <w:szCs w:val="20"/>
      <w:lang w:val="tr-TR"/>
    </w:rPr>
  </w:style>
  <w:style w:type="paragraph" w:styleId="BodyTextIndent">
    <w:name w:val="Body Text Indent"/>
    <w:basedOn w:val="Normal"/>
    <w:link w:val="BodyTextIndentChar"/>
    <w:semiHidden/>
    <w:rsid w:val="001A41E7"/>
    <w:pPr>
      <w:ind w:left="705"/>
      <w:jc w:val="both"/>
    </w:pPr>
    <w:rPr>
      <w:noProof w:val="0"/>
      <w:sz w:val="28"/>
      <w:szCs w:val="28"/>
      <w:lang w:eastAsia="tr-TR"/>
    </w:rPr>
  </w:style>
  <w:style w:type="character" w:customStyle="1" w:styleId="BodyTextIndentChar">
    <w:name w:val="Body Text Indent Char"/>
    <w:basedOn w:val="DefaultParagraphFont"/>
    <w:link w:val="BodyTextIndent"/>
    <w:semiHidden/>
    <w:rsid w:val="001A41E7"/>
    <w:rPr>
      <w:rFonts w:ascii="Times New Roman" w:eastAsia="Times New Roman" w:hAnsi="Times New Roman" w:cs="Times New Roman"/>
      <w:sz w:val="28"/>
      <w:szCs w:val="28"/>
      <w:lang w:val="tr-TR"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41E7"/>
    <w:pPr>
      <w:spacing w:after="0" w:line="240" w:lineRule="auto"/>
    </w:pPr>
    <w:rPr>
      <w:rFonts w:ascii="Times New Roman" w:eastAsia="Times New Roman" w:hAnsi="Times New Roman" w:cs="Times New Roman"/>
      <w:noProof/>
      <w:sz w:val="24"/>
      <w:szCs w:val="24"/>
      <w:lang w:val="tr-TR"/>
    </w:rPr>
  </w:style>
  <w:style w:type="paragraph" w:styleId="Heading1">
    <w:name w:val="heading 1"/>
    <w:basedOn w:val="Normal"/>
    <w:next w:val="Normal"/>
    <w:link w:val="Heading1Char"/>
    <w:qFormat/>
    <w:rsid w:val="001A41E7"/>
    <w:pPr>
      <w:keepNext/>
      <w:outlineLvl w:val="0"/>
    </w:pPr>
    <w:rPr>
      <w:noProof w:val="0"/>
      <w:sz w:val="28"/>
      <w:szCs w:val="28"/>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A41E7"/>
    <w:rPr>
      <w:rFonts w:ascii="Times New Roman" w:eastAsia="Times New Roman" w:hAnsi="Times New Roman" w:cs="Times New Roman"/>
      <w:sz w:val="28"/>
      <w:szCs w:val="28"/>
      <w:lang w:val="tr-TR" w:eastAsia="tr-TR"/>
    </w:rPr>
  </w:style>
  <w:style w:type="paragraph" w:styleId="BodyText">
    <w:name w:val="Body Text"/>
    <w:basedOn w:val="Normal"/>
    <w:link w:val="BodyTextChar"/>
    <w:semiHidden/>
    <w:rsid w:val="001A41E7"/>
    <w:pPr>
      <w:jc w:val="both"/>
    </w:pPr>
    <w:rPr>
      <w:sz w:val="26"/>
    </w:rPr>
  </w:style>
  <w:style w:type="character" w:customStyle="1" w:styleId="BodyTextChar">
    <w:name w:val="Body Text Char"/>
    <w:basedOn w:val="DefaultParagraphFont"/>
    <w:link w:val="BodyText"/>
    <w:semiHidden/>
    <w:rsid w:val="001A41E7"/>
    <w:rPr>
      <w:rFonts w:ascii="Times New Roman" w:eastAsia="Times New Roman" w:hAnsi="Times New Roman" w:cs="Times New Roman"/>
      <w:noProof/>
      <w:sz w:val="26"/>
      <w:szCs w:val="24"/>
      <w:lang w:val="tr-TR"/>
    </w:rPr>
  </w:style>
  <w:style w:type="paragraph" w:styleId="BodyText2">
    <w:name w:val="Body Text 2"/>
    <w:basedOn w:val="Normal"/>
    <w:link w:val="BodyText2Char"/>
    <w:semiHidden/>
    <w:rsid w:val="001A41E7"/>
    <w:pPr>
      <w:jc w:val="center"/>
    </w:pPr>
    <w:rPr>
      <w:noProof w:val="0"/>
      <w:sz w:val="26"/>
      <w:szCs w:val="20"/>
    </w:rPr>
  </w:style>
  <w:style w:type="character" w:customStyle="1" w:styleId="BodyText2Char">
    <w:name w:val="Body Text 2 Char"/>
    <w:basedOn w:val="DefaultParagraphFont"/>
    <w:link w:val="BodyText2"/>
    <w:semiHidden/>
    <w:rsid w:val="001A41E7"/>
    <w:rPr>
      <w:rFonts w:ascii="Times New Roman" w:eastAsia="Times New Roman" w:hAnsi="Times New Roman" w:cs="Times New Roman"/>
      <w:sz w:val="26"/>
      <w:szCs w:val="20"/>
      <w:lang w:val="tr-TR"/>
    </w:rPr>
  </w:style>
  <w:style w:type="paragraph" w:styleId="BodyTextIndent">
    <w:name w:val="Body Text Indent"/>
    <w:basedOn w:val="Normal"/>
    <w:link w:val="BodyTextIndentChar"/>
    <w:semiHidden/>
    <w:rsid w:val="001A41E7"/>
    <w:pPr>
      <w:ind w:left="705"/>
      <w:jc w:val="both"/>
    </w:pPr>
    <w:rPr>
      <w:noProof w:val="0"/>
      <w:sz w:val="28"/>
      <w:szCs w:val="28"/>
      <w:lang w:eastAsia="tr-TR"/>
    </w:rPr>
  </w:style>
  <w:style w:type="character" w:customStyle="1" w:styleId="BodyTextIndentChar">
    <w:name w:val="Body Text Indent Char"/>
    <w:basedOn w:val="DefaultParagraphFont"/>
    <w:link w:val="BodyTextIndent"/>
    <w:semiHidden/>
    <w:rsid w:val="001A41E7"/>
    <w:rPr>
      <w:rFonts w:ascii="Times New Roman" w:eastAsia="Times New Roman" w:hAnsi="Times New Roman" w:cs="Times New Roman"/>
      <w:sz w:val="28"/>
      <w:szCs w:val="28"/>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371</Words>
  <Characters>2118</Characters>
  <Application>Microsoft Office Word</Application>
  <DocSecurity>0</DocSecurity>
  <Lines>17</Lines>
  <Paragraphs>4</Paragraphs>
  <ScaleCrop>false</ScaleCrop>
  <Company/>
  <LinksUpToDate>false</LinksUpToDate>
  <CharactersWithSpaces>2485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ferda askin</dc:creator>
  <cp:keywords/>
  <dc:description/>
  <cp:lastModifiedBy>gamze.yucelen</cp:lastModifiedBy>
  <cp:revision>3</cp:revision>
  <dcterms:created xsi:type="dcterms:W3CDTF">2017-01-30T07:02:00Z</dcterms:created>
  <dcterms:modified xsi:type="dcterms:W3CDTF">2017-01-30T07:17:00Z</dcterms:modified>
</cp:coreProperties>
</file>